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D5573" w14:textId="77777777" w:rsidR="008D37AA" w:rsidRDefault="008D37AA">
      <w:pPr>
        <w:spacing w:before="400" w:after="400"/>
      </w:pPr>
    </w:p>
    <w:p w14:paraId="2A8D5574" w14:textId="77777777" w:rsidR="008D37AA" w:rsidRDefault="00415E9E">
      <w:pPr>
        <w:spacing w:before="200" w:after="80"/>
      </w:pPr>
      <w:r>
        <w:rPr>
          <w:color w:val="C9A96E"/>
          <w:spacing w:val="80"/>
          <w:sz w:val="18"/>
          <w:szCs w:val="18"/>
        </w:rPr>
        <w:t>I  B  E  X    S  E  R  V  I  C  E  S    S A</w:t>
      </w:r>
    </w:p>
    <w:p w14:paraId="2A8D5575" w14:textId="77777777" w:rsidR="008D37AA" w:rsidRPr="0075595A" w:rsidRDefault="00415E9E">
      <w:pPr>
        <w:spacing w:after="240"/>
        <w:rPr>
          <w:lang w:val="en-US"/>
        </w:rPr>
      </w:pPr>
      <w:r>
        <w:rPr>
          <w:color w:val="8C857D"/>
          <w:spacing w:val="60"/>
          <w:sz w:val="18"/>
          <w:szCs w:val="18"/>
        </w:rPr>
        <w:t xml:space="preserve">S M E M A R K E T . </w:t>
      </w:r>
      <w:r w:rsidRPr="0075595A">
        <w:rPr>
          <w:color w:val="8C857D"/>
          <w:spacing w:val="60"/>
          <w:sz w:val="18"/>
          <w:szCs w:val="18"/>
          <w:lang w:val="en-US"/>
        </w:rPr>
        <w:t>C H</w:t>
      </w:r>
    </w:p>
    <w:p w14:paraId="2A8D5576" w14:textId="77777777" w:rsidR="008D37AA" w:rsidRPr="0075595A" w:rsidRDefault="008D37AA">
      <w:pPr>
        <w:pBdr>
          <w:bottom w:val="single" w:sz="6" w:space="1" w:color="C9A96E"/>
        </w:pBdr>
        <w:spacing w:before="120" w:after="120"/>
        <w:rPr>
          <w:lang w:val="en-US"/>
        </w:rPr>
      </w:pPr>
    </w:p>
    <w:p w14:paraId="2A8D5577" w14:textId="77777777" w:rsidR="008D37AA" w:rsidRPr="0075595A" w:rsidRDefault="00415E9E">
      <w:pPr>
        <w:spacing w:before="480" w:after="240"/>
        <w:rPr>
          <w:lang w:val="en-US"/>
        </w:rPr>
      </w:pPr>
      <w:r w:rsidRPr="0075595A">
        <w:rPr>
          <w:color w:val="C9A96E"/>
          <w:spacing w:val="80"/>
          <w:sz w:val="18"/>
          <w:szCs w:val="18"/>
          <w:lang w:val="en-US"/>
        </w:rPr>
        <w:t>DATA PROTECTION · PUBLIC NOTICE</w:t>
      </w:r>
    </w:p>
    <w:p w14:paraId="2A8D5578" w14:textId="77777777" w:rsidR="008D37AA" w:rsidRPr="0075595A" w:rsidRDefault="00415E9E">
      <w:pPr>
        <w:spacing w:after="160" w:line="380" w:lineRule="auto"/>
        <w:rPr>
          <w:lang w:val="en-US"/>
        </w:rPr>
      </w:pPr>
      <w:r w:rsidRPr="0075595A">
        <w:rPr>
          <w:rFonts w:ascii="Georgia" w:eastAsia="Georgia" w:hAnsi="Georgia" w:cs="Georgia"/>
          <w:sz w:val="56"/>
          <w:szCs w:val="56"/>
          <w:lang w:val="en-US"/>
        </w:rPr>
        <w:t>Privacy Policy</w:t>
      </w:r>
    </w:p>
    <w:p w14:paraId="2A8D5579" w14:textId="77777777" w:rsidR="008D37AA" w:rsidRPr="0075595A" w:rsidRDefault="00415E9E">
      <w:pPr>
        <w:spacing w:after="320"/>
        <w:rPr>
          <w:lang w:val="en-US"/>
        </w:rPr>
      </w:pPr>
      <w:r w:rsidRPr="0075595A">
        <w:rPr>
          <w:rFonts w:ascii="Georgia" w:eastAsia="Georgia" w:hAnsi="Georgia" w:cs="Georgia"/>
          <w:i/>
          <w:iCs/>
          <w:color w:val="8C857D"/>
          <w:sz w:val="36"/>
          <w:szCs w:val="36"/>
          <w:lang w:val="en-US"/>
        </w:rPr>
        <w:t>Information notice on the processing of personal data — nDSG / GDPR</w:t>
      </w:r>
    </w:p>
    <w:p w14:paraId="2A8D557A" w14:textId="77777777" w:rsidR="008D37AA" w:rsidRPr="0075595A" w:rsidRDefault="008D37AA">
      <w:pPr>
        <w:pBdr>
          <w:bottom w:val="single" w:sz="6" w:space="1" w:color="C9A96E"/>
        </w:pBdr>
        <w:spacing w:before="120" w:after="120"/>
        <w:rPr>
          <w:lang w:val="en-US"/>
        </w:rPr>
      </w:pPr>
    </w:p>
    <w:p w14:paraId="2A8D557B" w14:textId="77777777" w:rsidR="008D37AA" w:rsidRPr="0075595A" w:rsidRDefault="008D37AA">
      <w:pPr>
        <w:spacing w:before="200" w:after="200"/>
        <w:rPr>
          <w:lang w:val="en-US"/>
        </w:rPr>
      </w:pPr>
    </w:p>
    <w:p w14:paraId="2A8D557C" w14:textId="77777777" w:rsidR="008D37AA" w:rsidRPr="0075595A" w:rsidRDefault="00415E9E">
      <w:pPr>
        <w:tabs>
          <w:tab w:val="left" w:pos="2880"/>
        </w:tabs>
        <w:spacing w:before="60" w:after="60" w:line="300" w:lineRule="auto"/>
        <w:rPr>
          <w:lang w:val="en-US"/>
        </w:rPr>
      </w:pPr>
      <w:r w:rsidRPr="0075595A">
        <w:rPr>
          <w:color w:val="C9A96E"/>
          <w:spacing w:val="50"/>
          <w:sz w:val="18"/>
          <w:szCs w:val="18"/>
          <w:lang w:val="en-US"/>
        </w:rPr>
        <w:t>VERSION</w:t>
      </w:r>
      <w:r w:rsidRPr="0075595A">
        <w:rPr>
          <w:color w:val="C9A96E"/>
          <w:spacing w:val="50"/>
          <w:sz w:val="18"/>
          <w:szCs w:val="18"/>
          <w:lang w:val="en-US"/>
        </w:rPr>
        <w:tab/>
      </w:r>
      <w:r w:rsidRPr="0075595A">
        <w:rPr>
          <w:lang w:val="en-US"/>
        </w:rPr>
        <w:t>Version 2  ·  April 2026</w:t>
      </w:r>
    </w:p>
    <w:p w14:paraId="2A8D557D" w14:textId="77777777" w:rsidR="008D37AA" w:rsidRPr="0075595A" w:rsidRDefault="00415E9E">
      <w:pPr>
        <w:tabs>
          <w:tab w:val="left" w:pos="2880"/>
        </w:tabs>
        <w:spacing w:before="60" w:after="60" w:line="300" w:lineRule="auto"/>
        <w:rPr>
          <w:lang w:val="en-US"/>
        </w:rPr>
      </w:pPr>
      <w:r w:rsidRPr="0075595A">
        <w:rPr>
          <w:color w:val="C9A96E"/>
          <w:spacing w:val="50"/>
          <w:sz w:val="18"/>
          <w:szCs w:val="18"/>
          <w:lang w:val="en-US"/>
        </w:rPr>
        <w:t>DATE</w:t>
      </w:r>
      <w:r w:rsidRPr="0075595A">
        <w:rPr>
          <w:color w:val="C9A96E"/>
          <w:spacing w:val="50"/>
          <w:sz w:val="18"/>
          <w:szCs w:val="18"/>
          <w:lang w:val="en-US"/>
        </w:rPr>
        <w:tab/>
      </w:r>
      <w:r w:rsidRPr="0075595A">
        <w:rPr>
          <w:lang w:val="en-US"/>
        </w:rPr>
        <w:t>April 2026</w:t>
      </w:r>
    </w:p>
    <w:p w14:paraId="2A8D557E" w14:textId="77777777" w:rsidR="008D37AA" w:rsidRPr="0075595A" w:rsidRDefault="00415E9E">
      <w:pPr>
        <w:tabs>
          <w:tab w:val="left" w:pos="2880"/>
        </w:tabs>
        <w:spacing w:before="60" w:after="60" w:line="300" w:lineRule="auto"/>
        <w:rPr>
          <w:lang w:val="en-US"/>
        </w:rPr>
      </w:pPr>
      <w:r w:rsidRPr="0075595A">
        <w:rPr>
          <w:color w:val="C9A96E"/>
          <w:spacing w:val="50"/>
          <w:sz w:val="18"/>
          <w:szCs w:val="18"/>
          <w:lang w:val="en-US"/>
        </w:rPr>
        <w:t>OPERATOR</w:t>
      </w:r>
      <w:r w:rsidRPr="0075595A">
        <w:rPr>
          <w:color w:val="C9A96E"/>
          <w:spacing w:val="50"/>
          <w:sz w:val="18"/>
          <w:szCs w:val="18"/>
          <w:lang w:val="en-US"/>
        </w:rPr>
        <w:tab/>
      </w:r>
      <w:r w:rsidRPr="0075595A">
        <w:rPr>
          <w:lang w:val="en-US"/>
        </w:rPr>
        <w:t>IBEX SERVICES SA  (IBEX SERVICES AG) (IBEX SERVICES Ltd)</w:t>
      </w:r>
    </w:p>
    <w:p w14:paraId="2A8D557F" w14:textId="77777777" w:rsidR="008D37AA" w:rsidRDefault="00415E9E">
      <w:pPr>
        <w:tabs>
          <w:tab w:val="left" w:pos="2880"/>
        </w:tabs>
        <w:spacing w:before="60" w:after="60" w:line="300" w:lineRule="auto"/>
      </w:pPr>
      <w:r>
        <w:rPr>
          <w:color w:val="C9A96E"/>
          <w:spacing w:val="50"/>
          <w:sz w:val="18"/>
          <w:szCs w:val="18"/>
        </w:rPr>
        <w:t>COMPANY NO.</w:t>
      </w:r>
      <w:r>
        <w:rPr>
          <w:color w:val="C9A96E"/>
          <w:spacing w:val="50"/>
          <w:sz w:val="18"/>
          <w:szCs w:val="18"/>
        </w:rPr>
        <w:tab/>
      </w:r>
      <w:r>
        <w:t>CHE-114.803.997</w:t>
      </w:r>
    </w:p>
    <w:p w14:paraId="2A8D5580" w14:textId="77777777" w:rsidR="008D37AA" w:rsidRDefault="00415E9E">
      <w:pPr>
        <w:tabs>
          <w:tab w:val="left" w:pos="2880"/>
        </w:tabs>
        <w:spacing w:before="60" w:after="60" w:line="300" w:lineRule="auto"/>
      </w:pPr>
      <w:r>
        <w:rPr>
          <w:color w:val="C9A96E"/>
          <w:spacing w:val="50"/>
          <w:sz w:val="18"/>
          <w:szCs w:val="18"/>
        </w:rPr>
        <w:t>REGISTERED OFFICE</w:t>
      </w:r>
      <w:r>
        <w:rPr>
          <w:color w:val="C9A96E"/>
          <w:spacing w:val="50"/>
          <w:sz w:val="18"/>
          <w:szCs w:val="18"/>
        </w:rPr>
        <w:tab/>
      </w:r>
      <w:r>
        <w:t>Via Serafino Balestra 6, 6830 Chiasso, Switzerland</w:t>
      </w:r>
    </w:p>
    <w:p w14:paraId="2A8D5581" w14:textId="77777777" w:rsidR="008D37AA" w:rsidRPr="0075595A" w:rsidRDefault="00415E9E">
      <w:pPr>
        <w:tabs>
          <w:tab w:val="left" w:pos="2880"/>
        </w:tabs>
        <w:spacing w:before="60" w:after="60" w:line="300" w:lineRule="auto"/>
        <w:rPr>
          <w:lang w:val="en-US"/>
        </w:rPr>
      </w:pPr>
      <w:r w:rsidRPr="0075595A">
        <w:rPr>
          <w:color w:val="C9A96E"/>
          <w:spacing w:val="50"/>
          <w:sz w:val="18"/>
          <w:szCs w:val="18"/>
          <w:lang w:val="en-US"/>
        </w:rPr>
        <w:t>PLATFORM</w:t>
      </w:r>
      <w:r w:rsidRPr="0075595A">
        <w:rPr>
          <w:color w:val="C9A96E"/>
          <w:spacing w:val="50"/>
          <w:sz w:val="18"/>
          <w:szCs w:val="18"/>
          <w:lang w:val="en-US"/>
        </w:rPr>
        <w:tab/>
      </w:r>
      <w:r w:rsidRPr="0075595A">
        <w:rPr>
          <w:lang w:val="en-US"/>
        </w:rPr>
        <w:t>SMEMARKET.CH  ·  www.smemarket.ch</w:t>
      </w:r>
    </w:p>
    <w:p w14:paraId="2A8D5582" w14:textId="77777777" w:rsidR="008D37AA" w:rsidRPr="0075595A" w:rsidRDefault="00415E9E">
      <w:pPr>
        <w:tabs>
          <w:tab w:val="left" w:pos="2880"/>
        </w:tabs>
        <w:spacing w:before="60" w:after="60" w:line="300" w:lineRule="auto"/>
        <w:rPr>
          <w:lang w:val="en-US"/>
        </w:rPr>
      </w:pPr>
      <w:r w:rsidRPr="0075595A">
        <w:rPr>
          <w:color w:val="C9A96E"/>
          <w:spacing w:val="50"/>
          <w:sz w:val="18"/>
          <w:szCs w:val="18"/>
          <w:lang w:val="en-US"/>
        </w:rPr>
        <w:t>GOVERNING LAW</w:t>
      </w:r>
      <w:r w:rsidRPr="0075595A">
        <w:rPr>
          <w:color w:val="C9A96E"/>
          <w:spacing w:val="50"/>
          <w:sz w:val="18"/>
          <w:szCs w:val="18"/>
          <w:lang w:val="en-US"/>
        </w:rPr>
        <w:tab/>
      </w:r>
      <w:r w:rsidRPr="0075595A">
        <w:rPr>
          <w:lang w:val="en-US"/>
        </w:rPr>
        <w:t>Swiss Law  ·  Art. 412–418 CO</w:t>
      </w:r>
    </w:p>
    <w:p w14:paraId="2A8D5585" w14:textId="40AC2234" w:rsidR="008D37AA" w:rsidRPr="0075595A" w:rsidRDefault="00415E9E" w:rsidP="0075595A">
      <w:pPr>
        <w:tabs>
          <w:tab w:val="left" w:pos="2880"/>
        </w:tabs>
        <w:spacing w:before="60" w:after="60" w:line="300" w:lineRule="auto"/>
        <w:rPr>
          <w:lang w:val="en-US"/>
        </w:rPr>
      </w:pPr>
      <w:r w:rsidRPr="0075595A">
        <w:rPr>
          <w:color w:val="C9A96E"/>
          <w:spacing w:val="50"/>
          <w:sz w:val="18"/>
          <w:szCs w:val="18"/>
          <w:lang w:val="en-US"/>
        </w:rPr>
        <w:t>JURISDICTION</w:t>
      </w:r>
      <w:r w:rsidRPr="0075595A">
        <w:rPr>
          <w:color w:val="C9A96E"/>
          <w:spacing w:val="50"/>
          <w:sz w:val="18"/>
          <w:szCs w:val="18"/>
          <w:lang w:val="en-US"/>
        </w:rPr>
        <w:tab/>
      </w:r>
      <w:r w:rsidRPr="0075595A">
        <w:rPr>
          <w:lang w:val="en-US"/>
        </w:rPr>
        <w:t>Ordinary courts of Canton Ticino, Switzerland</w:t>
      </w:r>
    </w:p>
    <w:p w14:paraId="2A8D5586" w14:textId="77777777" w:rsidR="008D37AA" w:rsidRPr="0075595A" w:rsidRDefault="008D37AA">
      <w:pPr>
        <w:pBdr>
          <w:bottom w:val="single" w:sz="6" w:space="1" w:color="C9A96E"/>
        </w:pBdr>
        <w:spacing w:before="120" w:after="120"/>
        <w:rPr>
          <w:lang w:val="en-US"/>
        </w:rPr>
      </w:pPr>
    </w:p>
    <w:p w14:paraId="2A8D5587" w14:textId="77777777" w:rsidR="008D37AA" w:rsidRPr="0075595A" w:rsidRDefault="00415E9E">
      <w:pPr>
        <w:spacing w:before="240"/>
        <w:jc w:val="center"/>
        <w:rPr>
          <w:lang w:val="en-US"/>
        </w:rPr>
      </w:pPr>
      <w:r w:rsidRPr="0075595A">
        <w:rPr>
          <w:color w:val="8C857D"/>
          <w:spacing w:val="60"/>
          <w:sz w:val="18"/>
          <w:szCs w:val="18"/>
          <w:lang w:val="en-US"/>
        </w:rPr>
        <w:t>CONFIDENTIAL  ·  FOR PARTIES AND ADVISORS ONLY</w:t>
      </w:r>
    </w:p>
    <w:p w14:paraId="2A8D5588" w14:textId="77777777" w:rsidR="008D37AA" w:rsidRPr="0075595A" w:rsidRDefault="00415E9E">
      <w:pPr>
        <w:rPr>
          <w:lang w:val="en-US"/>
        </w:rPr>
      </w:pPr>
      <w:r w:rsidRPr="0075595A">
        <w:rPr>
          <w:lang w:val="en-US"/>
        </w:rPr>
        <w:br w:type="page"/>
      </w:r>
    </w:p>
    <w:p w14:paraId="2A8D5589" w14:textId="77777777" w:rsidR="008D37AA" w:rsidRDefault="00415E9E">
      <w:pPr>
        <w:spacing w:before="360" w:after="100" w:line="280" w:lineRule="auto"/>
      </w:pPr>
      <w:r>
        <w:rPr>
          <w:color w:val="C9A96E"/>
          <w:spacing w:val="60"/>
          <w:sz w:val="18"/>
          <w:szCs w:val="18"/>
        </w:rPr>
        <w:lastRenderedPageBreak/>
        <w:t>DATA CONTROLLER</w:t>
      </w:r>
    </w:p>
    <w:p w14:paraId="2A8D558A" w14:textId="77777777" w:rsidR="008D37AA" w:rsidRDefault="00415E9E">
      <w:pPr>
        <w:pBdr>
          <w:bottom w:val="single" w:sz="4" w:space="6" w:color="C9A96E"/>
        </w:pBdr>
        <w:spacing w:before="100" w:after="180"/>
      </w:pPr>
      <w:r>
        <w:rPr>
          <w:rFonts w:ascii="Georgia" w:eastAsia="Georgia" w:hAnsi="Georgia" w:cs="Georgia"/>
          <w:sz w:val="30"/>
          <w:szCs w:val="30"/>
        </w:rPr>
        <w:t>Identity of the Controller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80"/>
        <w:gridCol w:w="6480"/>
      </w:tblGrid>
      <w:tr w:rsidR="008D37AA" w:rsidRPr="00F73041" w14:paraId="2A8D558D" w14:textId="77777777">
        <w:tc>
          <w:tcPr>
            <w:tcW w:w="2880" w:type="dxa"/>
            <w:tcBorders>
              <w:top w:val="single" w:sz="4" w:space="0" w:color="C9A96E"/>
              <w:left w:val="single" w:sz="4" w:space="0" w:color="C9A96E"/>
              <w:bottom w:val="single" w:sz="4" w:space="0" w:color="C9A96E"/>
              <w:right w:val="single" w:sz="4" w:space="0" w:color="C9A96E"/>
            </w:tcBorders>
            <w:shd w:val="clear" w:color="auto" w:fill="F0EDE8"/>
            <w:tcMar>
              <w:top w:w="120" w:type="dxa"/>
              <w:left w:w="160" w:type="dxa"/>
              <w:bottom w:w="120" w:type="dxa"/>
              <w:right w:w="160" w:type="dxa"/>
            </w:tcMar>
          </w:tcPr>
          <w:p w14:paraId="2A8D558B" w14:textId="77777777" w:rsidR="008D37AA" w:rsidRDefault="00415E9E">
            <w:pPr>
              <w:spacing w:before="40" w:after="40" w:line="280" w:lineRule="auto"/>
            </w:pPr>
            <w:r>
              <w:rPr>
                <w:b/>
                <w:bCs/>
              </w:rPr>
              <w:t>Controller</w:t>
            </w:r>
          </w:p>
        </w:tc>
        <w:tc>
          <w:tcPr>
            <w:tcW w:w="6480" w:type="dxa"/>
            <w:tcBorders>
              <w:top w:val="single" w:sz="4" w:space="0" w:color="C9A96E"/>
              <w:left w:val="single" w:sz="4" w:space="0" w:color="C9A96E"/>
              <w:bottom w:val="single" w:sz="4" w:space="0" w:color="C9A96E"/>
              <w:right w:val="single" w:sz="4" w:space="0" w:color="C9A96E"/>
            </w:tcBorders>
            <w:tcMar>
              <w:top w:w="120" w:type="dxa"/>
              <w:left w:w="160" w:type="dxa"/>
              <w:bottom w:w="120" w:type="dxa"/>
              <w:right w:w="160" w:type="dxa"/>
            </w:tcMar>
          </w:tcPr>
          <w:p w14:paraId="2A8D558C" w14:textId="77777777" w:rsidR="008D37AA" w:rsidRPr="0075595A" w:rsidRDefault="00415E9E">
            <w:pPr>
              <w:spacing w:before="40" w:after="40" w:line="280" w:lineRule="auto"/>
              <w:rPr>
                <w:lang w:val="en-US"/>
              </w:rPr>
            </w:pPr>
            <w:r w:rsidRPr="0075595A">
              <w:rPr>
                <w:lang w:val="en-US"/>
              </w:rPr>
              <w:t>IBEX SERVICES SA  (IBEX SERVICES AG) (IBEX SERVICES Ltd)</w:t>
            </w:r>
          </w:p>
        </w:tc>
      </w:tr>
      <w:tr w:rsidR="008D37AA" w14:paraId="2A8D5590" w14:textId="77777777">
        <w:tc>
          <w:tcPr>
            <w:tcW w:w="2880" w:type="dxa"/>
            <w:tcBorders>
              <w:top w:val="single" w:sz="4" w:space="0" w:color="C9A96E"/>
              <w:left w:val="single" w:sz="4" w:space="0" w:color="C9A96E"/>
              <w:bottom w:val="single" w:sz="4" w:space="0" w:color="C9A96E"/>
              <w:right w:val="single" w:sz="4" w:space="0" w:color="C9A96E"/>
            </w:tcBorders>
            <w:shd w:val="clear" w:color="auto" w:fill="F0EDE8"/>
            <w:tcMar>
              <w:top w:w="120" w:type="dxa"/>
              <w:left w:w="160" w:type="dxa"/>
              <w:bottom w:w="120" w:type="dxa"/>
              <w:right w:w="160" w:type="dxa"/>
            </w:tcMar>
          </w:tcPr>
          <w:p w14:paraId="2A8D558E" w14:textId="77777777" w:rsidR="008D37AA" w:rsidRDefault="00415E9E">
            <w:pPr>
              <w:spacing w:before="40" w:after="40" w:line="280" w:lineRule="auto"/>
            </w:pPr>
            <w:r>
              <w:rPr>
                <w:b/>
                <w:bCs/>
              </w:rPr>
              <w:t>Company No.</w:t>
            </w:r>
          </w:p>
        </w:tc>
        <w:tc>
          <w:tcPr>
            <w:tcW w:w="6480" w:type="dxa"/>
            <w:tcBorders>
              <w:top w:val="single" w:sz="4" w:space="0" w:color="C9A96E"/>
              <w:left w:val="single" w:sz="4" w:space="0" w:color="C9A96E"/>
              <w:bottom w:val="single" w:sz="4" w:space="0" w:color="C9A96E"/>
              <w:right w:val="single" w:sz="4" w:space="0" w:color="C9A96E"/>
            </w:tcBorders>
            <w:tcMar>
              <w:top w:w="120" w:type="dxa"/>
              <w:left w:w="160" w:type="dxa"/>
              <w:bottom w:w="120" w:type="dxa"/>
              <w:right w:w="160" w:type="dxa"/>
            </w:tcMar>
          </w:tcPr>
          <w:p w14:paraId="2A8D558F" w14:textId="77777777" w:rsidR="008D37AA" w:rsidRDefault="00415E9E">
            <w:pPr>
              <w:spacing w:before="40" w:after="40" w:line="280" w:lineRule="auto"/>
            </w:pPr>
            <w:r>
              <w:t>CHE-114.803.997</w:t>
            </w:r>
          </w:p>
        </w:tc>
      </w:tr>
      <w:tr w:rsidR="008D37AA" w14:paraId="2A8D5593" w14:textId="77777777">
        <w:tc>
          <w:tcPr>
            <w:tcW w:w="2880" w:type="dxa"/>
            <w:tcBorders>
              <w:top w:val="single" w:sz="4" w:space="0" w:color="C9A96E"/>
              <w:left w:val="single" w:sz="4" w:space="0" w:color="C9A96E"/>
              <w:bottom w:val="single" w:sz="4" w:space="0" w:color="C9A96E"/>
              <w:right w:val="single" w:sz="4" w:space="0" w:color="C9A96E"/>
            </w:tcBorders>
            <w:shd w:val="clear" w:color="auto" w:fill="F0EDE8"/>
            <w:tcMar>
              <w:top w:w="120" w:type="dxa"/>
              <w:left w:w="160" w:type="dxa"/>
              <w:bottom w:w="120" w:type="dxa"/>
              <w:right w:w="160" w:type="dxa"/>
            </w:tcMar>
          </w:tcPr>
          <w:p w14:paraId="2A8D5591" w14:textId="77777777" w:rsidR="008D37AA" w:rsidRDefault="00415E9E">
            <w:pPr>
              <w:spacing w:before="40" w:after="40" w:line="280" w:lineRule="auto"/>
            </w:pPr>
            <w:r>
              <w:rPr>
                <w:b/>
                <w:bCs/>
              </w:rPr>
              <w:t>Legal Form</w:t>
            </w:r>
          </w:p>
        </w:tc>
        <w:tc>
          <w:tcPr>
            <w:tcW w:w="6480" w:type="dxa"/>
            <w:tcBorders>
              <w:top w:val="single" w:sz="4" w:space="0" w:color="C9A96E"/>
              <w:left w:val="single" w:sz="4" w:space="0" w:color="C9A96E"/>
              <w:bottom w:val="single" w:sz="4" w:space="0" w:color="C9A96E"/>
              <w:right w:val="single" w:sz="4" w:space="0" w:color="C9A96E"/>
            </w:tcBorders>
            <w:tcMar>
              <w:top w:w="120" w:type="dxa"/>
              <w:left w:w="160" w:type="dxa"/>
              <w:bottom w:w="120" w:type="dxa"/>
              <w:right w:w="160" w:type="dxa"/>
            </w:tcMar>
          </w:tcPr>
          <w:p w14:paraId="2A8D5592" w14:textId="77777777" w:rsidR="008D37AA" w:rsidRDefault="00415E9E">
            <w:pPr>
              <w:spacing w:before="40" w:after="40" w:line="280" w:lineRule="auto"/>
            </w:pPr>
            <w:r>
              <w:t>Società Anonima (SA)</w:t>
            </w:r>
          </w:p>
        </w:tc>
      </w:tr>
      <w:tr w:rsidR="008D37AA" w14:paraId="2A8D5596" w14:textId="77777777">
        <w:tc>
          <w:tcPr>
            <w:tcW w:w="2880" w:type="dxa"/>
            <w:tcBorders>
              <w:top w:val="single" w:sz="4" w:space="0" w:color="C9A96E"/>
              <w:left w:val="single" w:sz="4" w:space="0" w:color="C9A96E"/>
              <w:bottom w:val="single" w:sz="4" w:space="0" w:color="C9A96E"/>
              <w:right w:val="single" w:sz="4" w:space="0" w:color="C9A96E"/>
            </w:tcBorders>
            <w:shd w:val="clear" w:color="auto" w:fill="F0EDE8"/>
            <w:tcMar>
              <w:top w:w="120" w:type="dxa"/>
              <w:left w:w="160" w:type="dxa"/>
              <w:bottom w:w="120" w:type="dxa"/>
              <w:right w:w="160" w:type="dxa"/>
            </w:tcMar>
          </w:tcPr>
          <w:p w14:paraId="2A8D5594" w14:textId="77777777" w:rsidR="008D37AA" w:rsidRDefault="00415E9E">
            <w:pPr>
              <w:spacing w:before="40" w:after="40" w:line="280" w:lineRule="auto"/>
            </w:pPr>
            <w:r>
              <w:rPr>
                <w:b/>
                <w:bCs/>
              </w:rPr>
              <w:t>Registered Office</w:t>
            </w:r>
          </w:p>
        </w:tc>
        <w:tc>
          <w:tcPr>
            <w:tcW w:w="6480" w:type="dxa"/>
            <w:tcBorders>
              <w:top w:val="single" w:sz="4" w:space="0" w:color="C9A96E"/>
              <w:left w:val="single" w:sz="4" w:space="0" w:color="C9A96E"/>
              <w:bottom w:val="single" w:sz="4" w:space="0" w:color="C9A96E"/>
              <w:right w:val="single" w:sz="4" w:space="0" w:color="C9A96E"/>
            </w:tcBorders>
            <w:tcMar>
              <w:top w:w="120" w:type="dxa"/>
              <w:left w:w="160" w:type="dxa"/>
              <w:bottom w:w="120" w:type="dxa"/>
              <w:right w:w="160" w:type="dxa"/>
            </w:tcMar>
          </w:tcPr>
          <w:p w14:paraId="2A8D5595" w14:textId="77777777" w:rsidR="008D37AA" w:rsidRDefault="00415E9E">
            <w:pPr>
              <w:spacing w:before="40" w:after="40" w:line="280" w:lineRule="auto"/>
            </w:pPr>
            <w:r>
              <w:t>Via Serafino Balestra 6, 6830 Chiasso, Switzerland</w:t>
            </w:r>
          </w:p>
        </w:tc>
      </w:tr>
      <w:tr w:rsidR="008D37AA" w14:paraId="2A8D5599" w14:textId="77777777">
        <w:tc>
          <w:tcPr>
            <w:tcW w:w="2880" w:type="dxa"/>
            <w:tcBorders>
              <w:top w:val="single" w:sz="4" w:space="0" w:color="C9A96E"/>
              <w:left w:val="single" w:sz="4" w:space="0" w:color="C9A96E"/>
              <w:bottom w:val="single" w:sz="4" w:space="0" w:color="C9A96E"/>
              <w:right w:val="single" w:sz="4" w:space="0" w:color="C9A96E"/>
            </w:tcBorders>
            <w:shd w:val="clear" w:color="auto" w:fill="F0EDE8"/>
            <w:tcMar>
              <w:top w:w="120" w:type="dxa"/>
              <w:left w:w="160" w:type="dxa"/>
              <w:bottom w:w="120" w:type="dxa"/>
              <w:right w:w="160" w:type="dxa"/>
            </w:tcMar>
          </w:tcPr>
          <w:p w14:paraId="2A8D5597" w14:textId="77777777" w:rsidR="008D37AA" w:rsidRDefault="00415E9E">
            <w:pPr>
              <w:spacing w:before="40" w:after="40" w:line="280" w:lineRule="auto"/>
            </w:pPr>
            <w:r>
              <w:rPr>
                <w:b/>
                <w:bCs/>
              </w:rPr>
              <w:t>Platform</w:t>
            </w:r>
          </w:p>
        </w:tc>
        <w:tc>
          <w:tcPr>
            <w:tcW w:w="6480" w:type="dxa"/>
            <w:tcBorders>
              <w:top w:val="single" w:sz="4" w:space="0" w:color="C9A96E"/>
              <w:left w:val="single" w:sz="4" w:space="0" w:color="C9A96E"/>
              <w:bottom w:val="single" w:sz="4" w:space="0" w:color="C9A96E"/>
              <w:right w:val="single" w:sz="4" w:space="0" w:color="C9A96E"/>
            </w:tcBorders>
            <w:tcMar>
              <w:top w:w="120" w:type="dxa"/>
              <w:left w:w="160" w:type="dxa"/>
              <w:bottom w:w="120" w:type="dxa"/>
              <w:right w:w="160" w:type="dxa"/>
            </w:tcMar>
          </w:tcPr>
          <w:p w14:paraId="2A8D5598" w14:textId="77777777" w:rsidR="008D37AA" w:rsidRDefault="00415E9E">
            <w:pPr>
              <w:spacing w:before="40" w:after="40" w:line="280" w:lineRule="auto"/>
            </w:pPr>
            <w:r>
              <w:t>www.smemarket.ch</w:t>
            </w:r>
          </w:p>
        </w:tc>
      </w:tr>
      <w:tr w:rsidR="008D37AA" w14:paraId="2A8D559C" w14:textId="77777777">
        <w:tc>
          <w:tcPr>
            <w:tcW w:w="2880" w:type="dxa"/>
            <w:tcBorders>
              <w:top w:val="single" w:sz="4" w:space="0" w:color="C9A96E"/>
              <w:left w:val="single" w:sz="4" w:space="0" w:color="C9A96E"/>
              <w:bottom w:val="single" w:sz="4" w:space="0" w:color="C9A96E"/>
              <w:right w:val="single" w:sz="4" w:space="0" w:color="C9A96E"/>
            </w:tcBorders>
            <w:shd w:val="clear" w:color="auto" w:fill="F0EDE8"/>
            <w:tcMar>
              <w:top w:w="120" w:type="dxa"/>
              <w:left w:w="160" w:type="dxa"/>
              <w:bottom w:w="120" w:type="dxa"/>
              <w:right w:w="160" w:type="dxa"/>
            </w:tcMar>
          </w:tcPr>
          <w:p w14:paraId="2A8D559A" w14:textId="77777777" w:rsidR="008D37AA" w:rsidRDefault="00415E9E">
            <w:pPr>
              <w:spacing w:before="40" w:after="40" w:line="280" w:lineRule="auto"/>
            </w:pPr>
            <w:r>
              <w:rPr>
                <w:b/>
                <w:bCs/>
              </w:rPr>
              <w:t>Privacy contact</w:t>
            </w:r>
          </w:p>
        </w:tc>
        <w:tc>
          <w:tcPr>
            <w:tcW w:w="6480" w:type="dxa"/>
            <w:tcBorders>
              <w:top w:val="single" w:sz="4" w:space="0" w:color="C9A96E"/>
              <w:left w:val="single" w:sz="4" w:space="0" w:color="C9A96E"/>
              <w:bottom w:val="single" w:sz="4" w:space="0" w:color="C9A96E"/>
              <w:right w:val="single" w:sz="4" w:space="0" w:color="C9A96E"/>
            </w:tcBorders>
            <w:tcMar>
              <w:top w:w="120" w:type="dxa"/>
              <w:left w:w="160" w:type="dxa"/>
              <w:bottom w:w="120" w:type="dxa"/>
              <w:right w:w="160" w:type="dxa"/>
            </w:tcMar>
          </w:tcPr>
          <w:p w14:paraId="2A8D559B" w14:textId="77777777" w:rsidR="008D37AA" w:rsidRDefault="00415E9E">
            <w:pPr>
              <w:spacing w:before="40" w:after="40" w:line="280" w:lineRule="auto"/>
            </w:pPr>
            <w:r>
              <w:t>info@smemarket.ch</w:t>
            </w:r>
          </w:p>
        </w:tc>
      </w:tr>
      <w:tr w:rsidR="008D37AA" w14:paraId="2A8D559F" w14:textId="77777777">
        <w:tc>
          <w:tcPr>
            <w:tcW w:w="2880" w:type="dxa"/>
            <w:tcBorders>
              <w:top w:val="single" w:sz="4" w:space="0" w:color="C9A96E"/>
              <w:left w:val="single" w:sz="4" w:space="0" w:color="C9A96E"/>
              <w:bottom w:val="single" w:sz="4" w:space="0" w:color="C9A96E"/>
              <w:right w:val="single" w:sz="4" w:space="0" w:color="C9A96E"/>
            </w:tcBorders>
            <w:shd w:val="clear" w:color="auto" w:fill="F0EDE8"/>
            <w:tcMar>
              <w:top w:w="120" w:type="dxa"/>
              <w:left w:w="160" w:type="dxa"/>
              <w:bottom w:w="120" w:type="dxa"/>
              <w:right w:w="160" w:type="dxa"/>
            </w:tcMar>
          </w:tcPr>
          <w:p w14:paraId="2A8D559D" w14:textId="77777777" w:rsidR="008D37AA" w:rsidRDefault="00415E9E">
            <w:pPr>
              <w:spacing w:before="40" w:after="40" w:line="280" w:lineRule="auto"/>
            </w:pPr>
            <w:r>
              <w:rPr>
                <w:b/>
                <w:bCs/>
              </w:rPr>
              <w:t>Data Protection Officer</w:t>
            </w:r>
          </w:p>
        </w:tc>
        <w:tc>
          <w:tcPr>
            <w:tcW w:w="6480" w:type="dxa"/>
            <w:tcBorders>
              <w:top w:val="single" w:sz="4" w:space="0" w:color="C9A96E"/>
              <w:left w:val="single" w:sz="4" w:space="0" w:color="C9A96E"/>
              <w:bottom w:val="single" w:sz="4" w:space="0" w:color="C9A96E"/>
              <w:right w:val="single" w:sz="4" w:space="0" w:color="C9A96E"/>
            </w:tcBorders>
            <w:tcMar>
              <w:top w:w="120" w:type="dxa"/>
              <w:left w:w="160" w:type="dxa"/>
              <w:bottom w:w="120" w:type="dxa"/>
              <w:right w:w="160" w:type="dxa"/>
            </w:tcMar>
          </w:tcPr>
          <w:p w14:paraId="2A8D559E" w14:textId="04EA36B6" w:rsidR="008D37AA" w:rsidRDefault="0075595A">
            <w:pPr>
              <w:spacing w:before="40" w:after="40" w:line="280" w:lineRule="auto"/>
            </w:pPr>
            <w:r>
              <w:t>ILARIA GATTI</w:t>
            </w:r>
          </w:p>
        </w:tc>
      </w:tr>
      <w:tr w:rsidR="008D37AA" w14:paraId="2A8D55A2" w14:textId="77777777">
        <w:tc>
          <w:tcPr>
            <w:tcW w:w="2880" w:type="dxa"/>
            <w:tcBorders>
              <w:top w:val="single" w:sz="4" w:space="0" w:color="C9A96E"/>
              <w:left w:val="single" w:sz="4" w:space="0" w:color="C9A96E"/>
              <w:bottom w:val="single" w:sz="4" w:space="0" w:color="C9A96E"/>
              <w:right w:val="single" w:sz="4" w:space="0" w:color="C9A96E"/>
            </w:tcBorders>
            <w:shd w:val="clear" w:color="auto" w:fill="F0EDE8"/>
            <w:tcMar>
              <w:top w:w="120" w:type="dxa"/>
              <w:left w:w="160" w:type="dxa"/>
              <w:bottom w:w="120" w:type="dxa"/>
              <w:right w:w="160" w:type="dxa"/>
            </w:tcMar>
          </w:tcPr>
          <w:p w14:paraId="2A8D55A0" w14:textId="77777777" w:rsidR="008D37AA" w:rsidRDefault="00415E9E">
            <w:pPr>
              <w:spacing w:before="40" w:after="40" w:line="280" w:lineRule="auto"/>
            </w:pPr>
            <w:r>
              <w:rPr>
                <w:b/>
                <w:bCs/>
              </w:rPr>
              <w:t>Effective Date</w:t>
            </w:r>
          </w:p>
        </w:tc>
        <w:tc>
          <w:tcPr>
            <w:tcW w:w="6480" w:type="dxa"/>
            <w:tcBorders>
              <w:top w:val="single" w:sz="4" w:space="0" w:color="C9A96E"/>
              <w:left w:val="single" w:sz="4" w:space="0" w:color="C9A96E"/>
              <w:bottom w:val="single" w:sz="4" w:space="0" w:color="C9A96E"/>
              <w:right w:val="single" w:sz="4" w:space="0" w:color="C9A96E"/>
            </w:tcBorders>
            <w:tcMar>
              <w:top w:w="120" w:type="dxa"/>
              <w:left w:w="160" w:type="dxa"/>
              <w:bottom w:w="120" w:type="dxa"/>
              <w:right w:w="160" w:type="dxa"/>
            </w:tcMar>
          </w:tcPr>
          <w:p w14:paraId="2A8D55A1" w14:textId="02CDCE7D" w:rsidR="008D37AA" w:rsidRDefault="0075595A">
            <w:pPr>
              <w:spacing w:before="40" w:after="40" w:line="280" w:lineRule="auto"/>
            </w:pPr>
            <w:r>
              <w:t>26.4.2026</w:t>
            </w:r>
          </w:p>
        </w:tc>
      </w:tr>
    </w:tbl>
    <w:p w14:paraId="2A8D55A3" w14:textId="77777777" w:rsidR="008D37AA" w:rsidRDefault="008D37AA">
      <w:pPr>
        <w:spacing w:before="160" w:after="160"/>
      </w:pPr>
    </w:p>
    <w:p w14:paraId="2A8D55A4" w14:textId="77777777" w:rsidR="008D37AA" w:rsidRPr="0075595A" w:rsidRDefault="00415E9E">
      <w:pPr>
        <w:spacing w:before="360" w:after="100" w:line="280" w:lineRule="auto"/>
        <w:rPr>
          <w:lang w:val="en-US"/>
        </w:rPr>
      </w:pPr>
      <w:r w:rsidRPr="0075595A">
        <w:rPr>
          <w:color w:val="C9A96E"/>
          <w:spacing w:val="60"/>
          <w:sz w:val="18"/>
          <w:szCs w:val="18"/>
          <w:lang w:val="en-US"/>
        </w:rPr>
        <w:t>EU REPRESENTATIVE</w:t>
      </w:r>
    </w:p>
    <w:p w14:paraId="2A8D55A5" w14:textId="77777777" w:rsidR="008D37AA" w:rsidRPr="0075595A" w:rsidRDefault="00415E9E">
      <w:pPr>
        <w:spacing w:before="280" w:after="140" w:line="300" w:lineRule="auto"/>
        <w:rPr>
          <w:lang w:val="en-US"/>
        </w:rPr>
      </w:pPr>
      <w:r w:rsidRPr="0075595A">
        <w:rPr>
          <w:rFonts w:ascii="Georgia" w:eastAsia="Georgia" w:hAnsi="Georgia" w:cs="Georgia"/>
          <w:sz w:val="24"/>
          <w:szCs w:val="24"/>
          <w:lang w:val="en-US"/>
        </w:rPr>
        <w:t>Representative within the European Union (Article 27 GDPR)</w:t>
      </w:r>
    </w:p>
    <w:p w14:paraId="2A8D55A6" w14:textId="77777777" w:rsidR="008D37AA" w:rsidRPr="0075595A" w:rsidRDefault="00415E9E">
      <w:pPr>
        <w:spacing w:before="60" w:after="100"/>
        <w:jc w:val="both"/>
        <w:rPr>
          <w:lang w:val="en-US"/>
        </w:rPr>
      </w:pPr>
      <w:r w:rsidRPr="0075595A">
        <w:rPr>
          <w:lang w:val="en-US"/>
        </w:rPr>
        <w:t>Where required by Article 27 of the EU General Data Protection Regulation, the Controller designates the following representative within the European Union for matters relating to the processing of personal data of data subjects located in the European Economic Area: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80"/>
        <w:gridCol w:w="6480"/>
      </w:tblGrid>
      <w:tr w:rsidR="008D37AA" w:rsidRPr="0075595A" w14:paraId="2A8D55A9" w14:textId="77777777">
        <w:tc>
          <w:tcPr>
            <w:tcW w:w="2880" w:type="dxa"/>
            <w:tcBorders>
              <w:top w:val="single" w:sz="4" w:space="0" w:color="C9A96E"/>
              <w:left w:val="single" w:sz="4" w:space="0" w:color="C9A96E"/>
              <w:bottom w:val="single" w:sz="4" w:space="0" w:color="C9A96E"/>
              <w:right w:val="single" w:sz="4" w:space="0" w:color="C9A96E"/>
            </w:tcBorders>
            <w:shd w:val="clear" w:color="auto" w:fill="F0EDE8"/>
            <w:tcMar>
              <w:top w:w="120" w:type="dxa"/>
              <w:left w:w="160" w:type="dxa"/>
              <w:bottom w:w="120" w:type="dxa"/>
              <w:right w:w="160" w:type="dxa"/>
            </w:tcMar>
          </w:tcPr>
          <w:p w14:paraId="2A8D55A7" w14:textId="77777777" w:rsidR="008D37AA" w:rsidRDefault="00415E9E">
            <w:pPr>
              <w:spacing w:before="40" w:after="40" w:line="280" w:lineRule="auto"/>
            </w:pPr>
            <w:r>
              <w:rPr>
                <w:b/>
                <w:bCs/>
              </w:rPr>
              <w:t>Name</w:t>
            </w:r>
          </w:p>
        </w:tc>
        <w:tc>
          <w:tcPr>
            <w:tcW w:w="6480" w:type="dxa"/>
            <w:tcBorders>
              <w:top w:val="single" w:sz="4" w:space="0" w:color="C9A96E"/>
              <w:left w:val="single" w:sz="4" w:space="0" w:color="C9A96E"/>
              <w:bottom w:val="single" w:sz="4" w:space="0" w:color="C9A96E"/>
              <w:right w:val="single" w:sz="4" w:space="0" w:color="C9A96E"/>
            </w:tcBorders>
            <w:tcMar>
              <w:top w:w="120" w:type="dxa"/>
              <w:left w:w="160" w:type="dxa"/>
              <w:bottom w:w="120" w:type="dxa"/>
              <w:right w:w="160" w:type="dxa"/>
            </w:tcMar>
          </w:tcPr>
          <w:p w14:paraId="2A8D55A8" w14:textId="2D356B5A" w:rsidR="008D37AA" w:rsidRPr="0075595A" w:rsidRDefault="00F73041">
            <w:pPr>
              <w:spacing w:before="40" w:after="40" w:line="280" w:lineRule="auto"/>
              <w:rPr>
                <w:lang w:val="en-US"/>
              </w:rPr>
            </w:pPr>
            <w:r w:rsidRPr="00F73041">
              <w:rPr>
                <w:lang w:val="en-US"/>
              </w:rPr>
              <w:t>Avv. Thomas Contin</w:t>
            </w:r>
          </w:p>
        </w:tc>
      </w:tr>
      <w:tr w:rsidR="008D37AA" w14:paraId="2A8D55AC" w14:textId="77777777">
        <w:tc>
          <w:tcPr>
            <w:tcW w:w="2880" w:type="dxa"/>
            <w:tcBorders>
              <w:top w:val="single" w:sz="4" w:space="0" w:color="C9A96E"/>
              <w:left w:val="single" w:sz="4" w:space="0" w:color="C9A96E"/>
              <w:bottom w:val="single" w:sz="4" w:space="0" w:color="C9A96E"/>
              <w:right w:val="single" w:sz="4" w:space="0" w:color="C9A96E"/>
            </w:tcBorders>
            <w:shd w:val="clear" w:color="auto" w:fill="F0EDE8"/>
            <w:tcMar>
              <w:top w:w="120" w:type="dxa"/>
              <w:left w:w="160" w:type="dxa"/>
              <w:bottom w:w="120" w:type="dxa"/>
              <w:right w:w="160" w:type="dxa"/>
            </w:tcMar>
          </w:tcPr>
          <w:p w14:paraId="2A8D55AA" w14:textId="77777777" w:rsidR="008D37AA" w:rsidRDefault="00415E9E">
            <w:pPr>
              <w:spacing w:before="40" w:after="40" w:line="280" w:lineRule="auto"/>
            </w:pPr>
            <w:r>
              <w:rPr>
                <w:b/>
                <w:bCs/>
              </w:rPr>
              <w:t>Address</w:t>
            </w:r>
          </w:p>
        </w:tc>
        <w:tc>
          <w:tcPr>
            <w:tcW w:w="6480" w:type="dxa"/>
            <w:tcBorders>
              <w:top w:val="single" w:sz="4" w:space="0" w:color="C9A96E"/>
              <w:left w:val="single" w:sz="4" w:space="0" w:color="C9A96E"/>
              <w:bottom w:val="single" w:sz="4" w:space="0" w:color="C9A96E"/>
              <w:right w:val="single" w:sz="4" w:space="0" w:color="C9A96E"/>
            </w:tcBorders>
            <w:tcMar>
              <w:top w:w="120" w:type="dxa"/>
              <w:left w:w="160" w:type="dxa"/>
              <w:bottom w:w="120" w:type="dxa"/>
              <w:right w:w="160" w:type="dxa"/>
            </w:tcMar>
          </w:tcPr>
          <w:p w14:paraId="2A8D55AB" w14:textId="527442C5" w:rsidR="008D37AA" w:rsidRDefault="00F73041" w:rsidP="00F73041">
            <w:pPr>
              <w:spacing w:before="40" w:after="40" w:line="280" w:lineRule="auto"/>
            </w:pPr>
            <w:r w:rsidRPr="00F73041">
              <w:t>Corso di Porta Vittoria 13</w:t>
            </w:r>
            <w:r>
              <w:t xml:space="preserve"> - </w:t>
            </w:r>
            <w:r>
              <w:t>20122 Milano</w:t>
            </w:r>
            <w:r>
              <w:t xml:space="preserve"> - </w:t>
            </w:r>
            <w:r>
              <w:t>Italy</w:t>
            </w:r>
          </w:p>
        </w:tc>
      </w:tr>
      <w:tr w:rsidR="008D37AA" w14:paraId="2A8D55AF" w14:textId="77777777">
        <w:tc>
          <w:tcPr>
            <w:tcW w:w="2880" w:type="dxa"/>
            <w:tcBorders>
              <w:top w:val="single" w:sz="4" w:space="0" w:color="C9A96E"/>
              <w:left w:val="single" w:sz="4" w:space="0" w:color="C9A96E"/>
              <w:bottom w:val="single" w:sz="4" w:space="0" w:color="C9A96E"/>
              <w:right w:val="single" w:sz="4" w:space="0" w:color="C9A96E"/>
            </w:tcBorders>
            <w:shd w:val="clear" w:color="auto" w:fill="F0EDE8"/>
            <w:tcMar>
              <w:top w:w="120" w:type="dxa"/>
              <w:left w:w="160" w:type="dxa"/>
              <w:bottom w:w="120" w:type="dxa"/>
              <w:right w:w="160" w:type="dxa"/>
            </w:tcMar>
          </w:tcPr>
          <w:p w14:paraId="2A8D55AD" w14:textId="77777777" w:rsidR="008D37AA" w:rsidRDefault="00415E9E">
            <w:pPr>
              <w:spacing w:before="40" w:after="40" w:line="280" w:lineRule="auto"/>
            </w:pPr>
            <w:r>
              <w:rPr>
                <w:b/>
                <w:bCs/>
              </w:rPr>
              <w:t>Email</w:t>
            </w:r>
          </w:p>
        </w:tc>
        <w:tc>
          <w:tcPr>
            <w:tcW w:w="6480" w:type="dxa"/>
            <w:tcBorders>
              <w:top w:val="single" w:sz="4" w:space="0" w:color="C9A96E"/>
              <w:left w:val="single" w:sz="4" w:space="0" w:color="C9A96E"/>
              <w:bottom w:val="single" w:sz="4" w:space="0" w:color="C9A96E"/>
              <w:right w:val="single" w:sz="4" w:space="0" w:color="C9A96E"/>
            </w:tcBorders>
            <w:tcMar>
              <w:top w:w="120" w:type="dxa"/>
              <w:left w:w="160" w:type="dxa"/>
              <w:bottom w:w="120" w:type="dxa"/>
              <w:right w:w="160" w:type="dxa"/>
            </w:tcMar>
          </w:tcPr>
          <w:p w14:paraId="2A8D55AE" w14:textId="6FBC5C45" w:rsidR="008D37AA" w:rsidRDefault="00F73041">
            <w:pPr>
              <w:spacing w:before="40" w:after="40" w:line="280" w:lineRule="auto"/>
            </w:pPr>
            <w:r w:rsidRPr="00F73041">
              <w:t>tc@advisorn.com</w:t>
            </w:r>
          </w:p>
        </w:tc>
      </w:tr>
      <w:tr w:rsidR="008D37AA" w14:paraId="2A8D55B2" w14:textId="77777777">
        <w:tc>
          <w:tcPr>
            <w:tcW w:w="2880" w:type="dxa"/>
            <w:tcBorders>
              <w:top w:val="single" w:sz="4" w:space="0" w:color="C9A96E"/>
              <w:left w:val="single" w:sz="4" w:space="0" w:color="C9A96E"/>
              <w:bottom w:val="single" w:sz="4" w:space="0" w:color="C9A96E"/>
              <w:right w:val="single" w:sz="4" w:space="0" w:color="C9A96E"/>
            </w:tcBorders>
            <w:shd w:val="clear" w:color="auto" w:fill="F0EDE8"/>
            <w:tcMar>
              <w:top w:w="120" w:type="dxa"/>
              <w:left w:w="160" w:type="dxa"/>
              <w:bottom w:w="120" w:type="dxa"/>
              <w:right w:w="160" w:type="dxa"/>
            </w:tcMar>
          </w:tcPr>
          <w:p w14:paraId="2A8D55B0" w14:textId="77777777" w:rsidR="008D37AA" w:rsidRDefault="00415E9E">
            <w:pPr>
              <w:spacing w:before="40" w:after="40" w:line="280" w:lineRule="auto"/>
            </w:pPr>
            <w:r>
              <w:rPr>
                <w:b/>
                <w:bCs/>
              </w:rPr>
              <w:t>Phone</w:t>
            </w:r>
          </w:p>
        </w:tc>
        <w:tc>
          <w:tcPr>
            <w:tcW w:w="6480" w:type="dxa"/>
            <w:tcBorders>
              <w:top w:val="single" w:sz="4" w:space="0" w:color="C9A96E"/>
              <w:left w:val="single" w:sz="4" w:space="0" w:color="C9A96E"/>
              <w:bottom w:val="single" w:sz="4" w:space="0" w:color="C9A96E"/>
              <w:right w:val="single" w:sz="4" w:space="0" w:color="C9A96E"/>
            </w:tcBorders>
            <w:tcMar>
              <w:top w:w="120" w:type="dxa"/>
              <w:left w:w="160" w:type="dxa"/>
              <w:bottom w:w="120" w:type="dxa"/>
              <w:right w:w="160" w:type="dxa"/>
            </w:tcMar>
          </w:tcPr>
          <w:p w14:paraId="2A8D55B1" w14:textId="531B4711" w:rsidR="008D37AA" w:rsidRDefault="00F73041">
            <w:pPr>
              <w:spacing w:before="40" w:after="40" w:line="280" w:lineRule="auto"/>
            </w:pPr>
            <w:r w:rsidRPr="00F73041">
              <w:t>+393337906976</w:t>
            </w:r>
          </w:p>
        </w:tc>
      </w:tr>
    </w:tbl>
    <w:p w14:paraId="2A8D55B3" w14:textId="77777777" w:rsidR="008D37AA" w:rsidRDefault="008D37AA">
      <w:pPr>
        <w:spacing w:before="240" w:after="240"/>
      </w:pPr>
    </w:p>
    <w:p w14:paraId="2A8D55B4" w14:textId="77777777" w:rsidR="008D37AA" w:rsidRDefault="00415E9E">
      <w:pPr>
        <w:spacing w:before="360" w:after="100" w:line="280" w:lineRule="auto"/>
      </w:pPr>
      <w:r>
        <w:rPr>
          <w:color w:val="C9A96E"/>
          <w:spacing w:val="60"/>
          <w:sz w:val="18"/>
          <w:szCs w:val="18"/>
        </w:rPr>
        <w:t>ARTICLE 1</w:t>
      </w:r>
    </w:p>
    <w:p w14:paraId="2A8D55B5" w14:textId="77777777" w:rsidR="008D37AA" w:rsidRDefault="00415E9E">
      <w:pPr>
        <w:pBdr>
          <w:bottom w:val="single" w:sz="4" w:space="6" w:color="C9A96E"/>
        </w:pBdr>
        <w:spacing w:before="100" w:after="180"/>
      </w:pPr>
      <w:r>
        <w:rPr>
          <w:rFonts w:ascii="Georgia" w:eastAsia="Georgia" w:hAnsi="Georgia" w:cs="Georgia"/>
          <w:sz w:val="30"/>
          <w:szCs w:val="30"/>
        </w:rPr>
        <w:t>Purpose and scope</w:t>
      </w:r>
    </w:p>
    <w:p w14:paraId="2A8D55B6" w14:textId="77777777" w:rsidR="008D37AA" w:rsidRPr="0075595A" w:rsidRDefault="00415E9E">
      <w:pPr>
        <w:tabs>
          <w:tab w:val="left" w:pos="720"/>
        </w:tabs>
        <w:spacing w:before="60" w:after="100"/>
        <w:ind w:left="720" w:hanging="720"/>
        <w:jc w:val="both"/>
        <w:rPr>
          <w:lang w:val="en-US"/>
        </w:rPr>
      </w:pPr>
      <w:r w:rsidRPr="0075595A">
        <w:rPr>
          <w:b/>
          <w:bCs/>
          <w:lang w:val="en-US"/>
        </w:rPr>
        <w:lastRenderedPageBreak/>
        <w:t>1.1</w:t>
      </w:r>
      <w:r w:rsidRPr="0075595A">
        <w:rPr>
          <w:b/>
          <w:bCs/>
          <w:lang w:val="en-US"/>
        </w:rPr>
        <w:tab/>
      </w:r>
      <w:r w:rsidRPr="0075595A">
        <w:rPr>
          <w:lang w:val="en-US"/>
        </w:rPr>
        <w:t>This Privacy Policy informs you about the processing of personal data carried out by IBEX SERVICES SA (the “Controller”, “SMEMARKET”, “we” or “us”) when you visit the website www.smemarket.ch (the “Platform”), register an account, submit information, communicate with us, or otherwise interact with our services.</w:t>
      </w:r>
    </w:p>
    <w:p w14:paraId="2A8D55B7" w14:textId="77777777" w:rsidR="008D37AA" w:rsidRPr="0075595A" w:rsidRDefault="00415E9E">
      <w:pPr>
        <w:tabs>
          <w:tab w:val="left" w:pos="720"/>
        </w:tabs>
        <w:spacing w:before="60" w:after="100"/>
        <w:ind w:left="720" w:hanging="720"/>
        <w:jc w:val="both"/>
        <w:rPr>
          <w:lang w:val="en-US"/>
        </w:rPr>
      </w:pPr>
      <w:r w:rsidRPr="0075595A">
        <w:rPr>
          <w:b/>
          <w:bCs/>
          <w:lang w:val="en-US"/>
        </w:rPr>
        <w:t>1.2</w:t>
      </w:r>
      <w:r w:rsidRPr="0075595A">
        <w:rPr>
          <w:b/>
          <w:bCs/>
          <w:lang w:val="en-US"/>
        </w:rPr>
        <w:tab/>
      </w:r>
      <w:r w:rsidRPr="0075595A">
        <w:rPr>
          <w:lang w:val="en-US"/>
        </w:rPr>
        <w:t>It is issued in accordance with the Swiss Federal Act on Data Protection of 25 September 2020 (“nDSG / FADP”), the Ordinance on Data Protection (“OPDP”), and — to the extent applicable to processing within the territorial scope of Article 3 of the EU General Data Protection Regulation 2016/679 (“GDPR”) — the GDPR.</w:t>
      </w:r>
    </w:p>
    <w:p w14:paraId="2A8D55B8" w14:textId="77777777" w:rsidR="008D37AA" w:rsidRPr="0075595A" w:rsidRDefault="00415E9E">
      <w:pPr>
        <w:tabs>
          <w:tab w:val="left" w:pos="720"/>
        </w:tabs>
        <w:spacing w:before="60" w:after="100"/>
        <w:ind w:left="720" w:hanging="720"/>
        <w:jc w:val="both"/>
        <w:rPr>
          <w:lang w:val="en-US"/>
        </w:rPr>
      </w:pPr>
      <w:r w:rsidRPr="0075595A">
        <w:rPr>
          <w:b/>
          <w:bCs/>
          <w:lang w:val="en-US"/>
        </w:rPr>
        <w:t>1.3</w:t>
      </w:r>
      <w:r w:rsidRPr="0075595A">
        <w:rPr>
          <w:b/>
          <w:bCs/>
          <w:lang w:val="en-US"/>
        </w:rPr>
        <w:tab/>
      </w:r>
      <w:r w:rsidRPr="0075595A">
        <w:rPr>
          <w:lang w:val="en-US"/>
        </w:rPr>
        <w:t>It applies to data subjects who are natural persons. Information concerning legal entities is not in principle “personal data” under the nDSG, but is treated with comparable diligence.</w:t>
      </w:r>
    </w:p>
    <w:p w14:paraId="2A8D55B9" w14:textId="77777777" w:rsidR="008D37AA" w:rsidRPr="0075595A" w:rsidRDefault="00415E9E">
      <w:pPr>
        <w:spacing w:before="360" w:after="100" w:line="280" w:lineRule="auto"/>
        <w:rPr>
          <w:lang w:val="en-US"/>
        </w:rPr>
      </w:pPr>
      <w:r w:rsidRPr="0075595A">
        <w:rPr>
          <w:color w:val="C9A96E"/>
          <w:spacing w:val="60"/>
          <w:sz w:val="18"/>
          <w:szCs w:val="18"/>
          <w:lang w:val="en-US"/>
        </w:rPr>
        <w:t>ARTICLE 2</w:t>
      </w:r>
    </w:p>
    <w:p w14:paraId="2A8D55BA" w14:textId="77777777" w:rsidR="008D37AA" w:rsidRPr="0075595A" w:rsidRDefault="00415E9E">
      <w:pPr>
        <w:pBdr>
          <w:bottom w:val="single" w:sz="4" w:space="6" w:color="C9A96E"/>
        </w:pBdr>
        <w:spacing w:before="100" w:after="180"/>
        <w:rPr>
          <w:lang w:val="en-US"/>
        </w:rPr>
      </w:pPr>
      <w:r w:rsidRPr="0075595A">
        <w:rPr>
          <w:rFonts w:ascii="Georgia" w:eastAsia="Georgia" w:hAnsi="Georgia" w:cs="Georgia"/>
          <w:sz w:val="30"/>
          <w:szCs w:val="30"/>
          <w:lang w:val="en-US"/>
        </w:rPr>
        <w:t>Categories of personal data processed</w:t>
      </w:r>
    </w:p>
    <w:p w14:paraId="2A8D55BB" w14:textId="77777777" w:rsidR="008D37AA" w:rsidRPr="0075595A" w:rsidRDefault="00415E9E">
      <w:pPr>
        <w:tabs>
          <w:tab w:val="left" w:pos="720"/>
        </w:tabs>
        <w:spacing w:before="60" w:after="100"/>
        <w:ind w:left="720" w:hanging="720"/>
        <w:jc w:val="both"/>
        <w:rPr>
          <w:lang w:val="en-US"/>
        </w:rPr>
      </w:pPr>
      <w:r w:rsidRPr="0075595A">
        <w:rPr>
          <w:b/>
          <w:bCs/>
          <w:lang w:val="en-US"/>
        </w:rPr>
        <w:t>2.1</w:t>
      </w:r>
      <w:r w:rsidRPr="0075595A">
        <w:rPr>
          <w:b/>
          <w:bCs/>
          <w:lang w:val="en-US"/>
        </w:rPr>
        <w:tab/>
      </w:r>
      <w:r w:rsidRPr="0075595A">
        <w:rPr>
          <w:lang w:val="en-US"/>
        </w:rPr>
        <w:t>We process the following categories of personal data:</w:t>
      </w:r>
    </w:p>
    <w:p w14:paraId="2A8D55BC" w14:textId="77777777" w:rsidR="008D37AA" w:rsidRPr="0075595A" w:rsidRDefault="00415E9E">
      <w:pPr>
        <w:tabs>
          <w:tab w:val="left" w:pos="1440"/>
        </w:tabs>
        <w:spacing w:before="40" w:after="60"/>
        <w:ind w:left="1440" w:hanging="720"/>
        <w:jc w:val="both"/>
        <w:rPr>
          <w:lang w:val="en-US"/>
        </w:rPr>
      </w:pPr>
      <w:r w:rsidRPr="0075595A">
        <w:rPr>
          <w:b/>
          <w:bCs/>
          <w:lang w:val="en-US"/>
        </w:rPr>
        <w:t>(a)</w:t>
      </w:r>
      <w:r w:rsidRPr="0075595A">
        <w:rPr>
          <w:b/>
          <w:bCs/>
          <w:lang w:val="en-US"/>
        </w:rPr>
        <w:tab/>
        <w:t xml:space="preserve">Identification data: </w:t>
      </w:r>
      <w:r w:rsidRPr="0075595A">
        <w:rPr>
          <w:lang w:val="en-US"/>
        </w:rPr>
        <w:t>first name, last name, date of birth where required, nationality, copy of identification document where required for verification.</w:t>
      </w:r>
    </w:p>
    <w:p w14:paraId="2A8D55BD" w14:textId="77777777" w:rsidR="008D37AA" w:rsidRPr="0075595A" w:rsidRDefault="00415E9E">
      <w:pPr>
        <w:tabs>
          <w:tab w:val="left" w:pos="1440"/>
        </w:tabs>
        <w:spacing w:before="40" w:after="60"/>
        <w:ind w:left="1440" w:hanging="720"/>
        <w:jc w:val="both"/>
        <w:rPr>
          <w:lang w:val="en-US"/>
        </w:rPr>
      </w:pPr>
      <w:r w:rsidRPr="0075595A">
        <w:rPr>
          <w:b/>
          <w:bCs/>
          <w:lang w:val="en-US"/>
        </w:rPr>
        <w:t>(b)</w:t>
      </w:r>
      <w:r w:rsidRPr="0075595A">
        <w:rPr>
          <w:b/>
          <w:bCs/>
          <w:lang w:val="en-US"/>
        </w:rPr>
        <w:tab/>
        <w:t xml:space="preserve">Contact data: </w:t>
      </w:r>
      <w:r w:rsidRPr="0075595A">
        <w:rPr>
          <w:lang w:val="en-US"/>
        </w:rPr>
        <w:t>postal address, email address, telephone number, professional title and employer.</w:t>
      </w:r>
    </w:p>
    <w:p w14:paraId="2A8D55BE" w14:textId="77777777" w:rsidR="008D37AA" w:rsidRPr="0075595A" w:rsidRDefault="00415E9E">
      <w:pPr>
        <w:tabs>
          <w:tab w:val="left" w:pos="1440"/>
        </w:tabs>
        <w:spacing w:before="40" w:after="60"/>
        <w:ind w:left="1440" w:hanging="720"/>
        <w:jc w:val="both"/>
        <w:rPr>
          <w:lang w:val="en-US"/>
        </w:rPr>
      </w:pPr>
      <w:r w:rsidRPr="0075595A">
        <w:rPr>
          <w:b/>
          <w:bCs/>
          <w:lang w:val="en-US"/>
        </w:rPr>
        <w:t>(c)</w:t>
      </w:r>
      <w:r w:rsidRPr="0075595A">
        <w:rPr>
          <w:b/>
          <w:bCs/>
          <w:lang w:val="en-US"/>
        </w:rPr>
        <w:tab/>
        <w:t xml:space="preserve">Account data: </w:t>
      </w:r>
      <w:r w:rsidRPr="0075595A">
        <w:rPr>
          <w:lang w:val="en-US"/>
        </w:rPr>
        <w:t>credentials, authentication factors, account preferences, profile information, role on the Platform (Buyer, Direct Seller, Fiduciary, Underlying Client).</w:t>
      </w:r>
    </w:p>
    <w:p w14:paraId="2A8D55BF" w14:textId="77777777" w:rsidR="008D37AA" w:rsidRPr="0075595A" w:rsidRDefault="00415E9E">
      <w:pPr>
        <w:tabs>
          <w:tab w:val="left" w:pos="1440"/>
        </w:tabs>
        <w:spacing w:before="40" w:after="60"/>
        <w:ind w:left="1440" w:hanging="720"/>
        <w:jc w:val="both"/>
        <w:rPr>
          <w:lang w:val="en-US"/>
        </w:rPr>
      </w:pPr>
      <w:r w:rsidRPr="0075595A">
        <w:rPr>
          <w:b/>
          <w:bCs/>
          <w:lang w:val="en-US"/>
        </w:rPr>
        <w:t>(d)</w:t>
      </w:r>
      <w:r w:rsidRPr="0075595A">
        <w:rPr>
          <w:b/>
          <w:bCs/>
          <w:lang w:val="en-US"/>
        </w:rPr>
        <w:tab/>
        <w:t xml:space="preserve">Transaction data: </w:t>
      </w:r>
      <w:r w:rsidRPr="0075595A">
        <w:rPr>
          <w:lang w:val="en-US"/>
        </w:rPr>
        <w:t>information relating to listings, enquiries, expressions of interest, signed agreements, transaction values, fee invoices and payment records.</w:t>
      </w:r>
    </w:p>
    <w:p w14:paraId="2A8D55C0" w14:textId="77777777" w:rsidR="008D37AA" w:rsidRPr="0075595A" w:rsidRDefault="00415E9E">
      <w:pPr>
        <w:tabs>
          <w:tab w:val="left" w:pos="1440"/>
        </w:tabs>
        <w:spacing w:before="40" w:after="60"/>
        <w:ind w:left="1440" w:hanging="720"/>
        <w:jc w:val="both"/>
        <w:rPr>
          <w:lang w:val="en-US"/>
        </w:rPr>
      </w:pPr>
      <w:r w:rsidRPr="0075595A">
        <w:rPr>
          <w:b/>
          <w:bCs/>
          <w:lang w:val="en-US"/>
        </w:rPr>
        <w:t>(e)</w:t>
      </w:r>
      <w:r w:rsidRPr="0075595A">
        <w:rPr>
          <w:b/>
          <w:bCs/>
          <w:lang w:val="en-US"/>
        </w:rPr>
        <w:tab/>
        <w:t xml:space="preserve">Financial and verification data: </w:t>
      </w:r>
      <w:r w:rsidRPr="0075595A">
        <w:rPr>
          <w:lang w:val="en-US"/>
        </w:rPr>
        <w:t>commercial register extracts, beneficial-owner information, source-of-funds declarations, sanctions screening results, banking details for invoicing.</w:t>
      </w:r>
    </w:p>
    <w:p w14:paraId="2A8D55C1" w14:textId="77777777" w:rsidR="008D37AA" w:rsidRPr="0075595A" w:rsidRDefault="00415E9E">
      <w:pPr>
        <w:tabs>
          <w:tab w:val="left" w:pos="1440"/>
        </w:tabs>
        <w:spacing w:before="40" w:after="60"/>
        <w:ind w:left="1440" w:hanging="720"/>
        <w:jc w:val="both"/>
        <w:rPr>
          <w:lang w:val="en-US"/>
        </w:rPr>
      </w:pPr>
      <w:r w:rsidRPr="0075595A">
        <w:rPr>
          <w:b/>
          <w:bCs/>
          <w:lang w:val="en-US"/>
        </w:rPr>
        <w:t>(f)</w:t>
      </w:r>
      <w:r w:rsidRPr="0075595A">
        <w:rPr>
          <w:b/>
          <w:bCs/>
          <w:lang w:val="en-US"/>
        </w:rPr>
        <w:tab/>
        <w:t xml:space="preserve">Communications data: </w:t>
      </w:r>
      <w:r w:rsidRPr="0075595A">
        <w:rPr>
          <w:lang w:val="en-US"/>
        </w:rPr>
        <w:t>emails, messages, attachments, telephone notes, meeting minutes, recorded calls (where lawful and notified).</w:t>
      </w:r>
    </w:p>
    <w:p w14:paraId="2A8D55C2" w14:textId="77777777" w:rsidR="008D37AA" w:rsidRPr="0075595A" w:rsidRDefault="00415E9E">
      <w:pPr>
        <w:tabs>
          <w:tab w:val="left" w:pos="1440"/>
        </w:tabs>
        <w:spacing w:before="40" w:after="60"/>
        <w:ind w:left="1440" w:hanging="720"/>
        <w:jc w:val="both"/>
        <w:rPr>
          <w:lang w:val="en-US"/>
        </w:rPr>
      </w:pPr>
      <w:r w:rsidRPr="0075595A">
        <w:rPr>
          <w:b/>
          <w:bCs/>
          <w:lang w:val="en-US"/>
        </w:rPr>
        <w:t>(g)</w:t>
      </w:r>
      <w:r w:rsidRPr="0075595A">
        <w:rPr>
          <w:b/>
          <w:bCs/>
          <w:lang w:val="en-US"/>
        </w:rPr>
        <w:tab/>
        <w:t xml:space="preserve">Technical and usage data: </w:t>
      </w:r>
      <w:r w:rsidRPr="0075595A">
        <w:rPr>
          <w:lang w:val="en-US"/>
        </w:rPr>
        <w:t>IP address, device identifiers, browser and operating-system information, log files, pages viewed, time stamps, referrer URLs.</w:t>
      </w:r>
    </w:p>
    <w:p w14:paraId="2A8D55C3" w14:textId="77777777" w:rsidR="008D37AA" w:rsidRPr="0075595A" w:rsidRDefault="00415E9E">
      <w:pPr>
        <w:tabs>
          <w:tab w:val="left" w:pos="1440"/>
        </w:tabs>
        <w:spacing w:before="40" w:after="60"/>
        <w:ind w:left="1440" w:hanging="720"/>
        <w:jc w:val="both"/>
        <w:rPr>
          <w:lang w:val="en-US"/>
        </w:rPr>
      </w:pPr>
      <w:r w:rsidRPr="0075595A">
        <w:rPr>
          <w:b/>
          <w:bCs/>
          <w:lang w:val="en-US"/>
        </w:rPr>
        <w:t>(h)</w:t>
      </w:r>
      <w:r w:rsidRPr="0075595A">
        <w:rPr>
          <w:b/>
          <w:bCs/>
          <w:lang w:val="en-US"/>
        </w:rPr>
        <w:tab/>
        <w:t xml:space="preserve">Cookies and similar technologies: </w:t>
      </w:r>
      <w:r w:rsidRPr="0075595A">
        <w:rPr>
          <w:lang w:val="en-US"/>
        </w:rPr>
        <w:t>as further described in Article 9 below.</w:t>
      </w:r>
    </w:p>
    <w:p w14:paraId="2A8D55C4" w14:textId="77777777" w:rsidR="008D37AA" w:rsidRPr="0075595A" w:rsidRDefault="00415E9E">
      <w:pPr>
        <w:tabs>
          <w:tab w:val="left" w:pos="720"/>
        </w:tabs>
        <w:spacing w:before="60" w:after="100"/>
        <w:ind w:left="720" w:hanging="720"/>
        <w:jc w:val="both"/>
        <w:rPr>
          <w:lang w:val="en-US"/>
        </w:rPr>
      </w:pPr>
      <w:r w:rsidRPr="0075595A">
        <w:rPr>
          <w:b/>
          <w:bCs/>
          <w:lang w:val="en-US"/>
        </w:rPr>
        <w:t>2.2</w:t>
      </w:r>
      <w:r w:rsidRPr="0075595A">
        <w:rPr>
          <w:b/>
          <w:bCs/>
          <w:lang w:val="en-US"/>
        </w:rPr>
        <w:tab/>
      </w:r>
      <w:r w:rsidRPr="0075595A">
        <w:rPr>
          <w:lang w:val="en-US"/>
        </w:rPr>
        <w:t>We do not in principle process special categories of personal data within the meaning of Article 5 lit. c nDSG and Article 9 GDPR (sensitive data such as health, religious beliefs, genetic or biometric data, etc.). Should the processing of such data become necessary, we will process it only on a lawful legal basis and inform you accordingly.</w:t>
      </w:r>
    </w:p>
    <w:p w14:paraId="2A8D55C5" w14:textId="77777777" w:rsidR="008D37AA" w:rsidRPr="0075595A" w:rsidRDefault="00415E9E">
      <w:pPr>
        <w:spacing w:before="360" w:after="100" w:line="280" w:lineRule="auto"/>
        <w:rPr>
          <w:lang w:val="en-US"/>
        </w:rPr>
      </w:pPr>
      <w:r w:rsidRPr="0075595A">
        <w:rPr>
          <w:color w:val="C9A96E"/>
          <w:spacing w:val="60"/>
          <w:sz w:val="18"/>
          <w:szCs w:val="18"/>
          <w:lang w:val="en-US"/>
        </w:rPr>
        <w:t>ARTICLE 3</w:t>
      </w:r>
    </w:p>
    <w:p w14:paraId="2A8D55C6" w14:textId="77777777" w:rsidR="008D37AA" w:rsidRPr="0075595A" w:rsidRDefault="00415E9E">
      <w:pPr>
        <w:pBdr>
          <w:bottom w:val="single" w:sz="4" w:space="6" w:color="C9A96E"/>
        </w:pBdr>
        <w:spacing w:before="100" w:after="180"/>
        <w:rPr>
          <w:lang w:val="en-US"/>
        </w:rPr>
      </w:pPr>
      <w:r w:rsidRPr="0075595A">
        <w:rPr>
          <w:rFonts w:ascii="Georgia" w:eastAsia="Georgia" w:hAnsi="Georgia" w:cs="Georgia"/>
          <w:sz w:val="30"/>
          <w:szCs w:val="30"/>
          <w:lang w:val="en-US"/>
        </w:rPr>
        <w:lastRenderedPageBreak/>
        <w:t>Sources of the data</w:t>
      </w:r>
    </w:p>
    <w:p w14:paraId="2A8D55C7" w14:textId="77777777" w:rsidR="008D37AA" w:rsidRPr="0075595A" w:rsidRDefault="00415E9E">
      <w:pPr>
        <w:tabs>
          <w:tab w:val="left" w:pos="720"/>
        </w:tabs>
        <w:spacing w:before="60" w:after="100"/>
        <w:ind w:left="720" w:hanging="720"/>
        <w:jc w:val="both"/>
        <w:rPr>
          <w:lang w:val="en-US"/>
        </w:rPr>
      </w:pPr>
      <w:r w:rsidRPr="0075595A">
        <w:rPr>
          <w:b/>
          <w:bCs/>
          <w:lang w:val="en-US"/>
        </w:rPr>
        <w:t>3.1</w:t>
      </w:r>
      <w:r w:rsidRPr="0075595A">
        <w:rPr>
          <w:b/>
          <w:bCs/>
          <w:lang w:val="en-US"/>
        </w:rPr>
        <w:tab/>
      </w:r>
      <w:r w:rsidRPr="0075595A">
        <w:rPr>
          <w:lang w:val="en-US"/>
        </w:rPr>
        <w:t>We collect personal data primarily directly from you when you interact with the Platform.</w:t>
      </w:r>
    </w:p>
    <w:p w14:paraId="2A8D55C8" w14:textId="77777777" w:rsidR="008D37AA" w:rsidRPr="0075595A" w:rsidRDefault="00415E9E">
      <w:pPr>
        <w:tabs>
          <w:tab w:val="left" w:pos="720"/>
        </w:tabs>
        <w:spacing w:before="60" w:after="100"/>
        <w:ind w:left="720" w:hanging="720"/>
        <w:jc w:val="both"/>
        <w:rPr>
          <w:lang w:val="en-US"/>
        </w:rPr>
      </w:pPr>
      <w:r w:rsidRPr="0075595A">
        <w:rPr>
          <w:b/>
          <w:bCs/>
          <w:lang w:val="en-US"/>
        </w:rPr>
        <w:t>3.2</w:t>
      </w:r>
      <w:r w:rsidRPr="0075595A">
        <w:rPr>
          <w:b/>
          <w:bCs/>
          <w:lang w:val="en-US"/>
        </w:rPr>
        <w:tab/>
      </w:r>
      <w:r w:rsidRPr="0075595A">
        <w:rPr>
          <w:lang w:val="en-US"/>
        </w:rPr>
        <w:t>We may also collect data from third-party sources, including (i) commercial registers and other public records; (ii) sanctions and politically-exposed-persons (PEP) databases; (iii) Fiduciaries who refer Underlying Clients; (iv) counterparties in a Transaction; (v) credit-information providers, where lawful; and (vi) publicly available professional sources (e.g. company websites, professional networks).</w:t>
      </w:r>
    </w:p>
    <w:p w14:paraId="2A8D55C9" w14:textId="77777777" w:rsidR="008D37AA" w:rsidRPr="0075595A" w:rsidRDefault="00415E9E">
      <w:pPr>
        <w:spacing w:before="360" w:after="100" w:line="280" w:lineRule="auto"/>
        <w:rPr>
          <w:lang w:val="en-US"/>
        </w:rPr>
      </w:pPr>
      <w:r w:rsidRPr="0075595A">
        <w:rPr>
          <w:color w:val="C9A96E"/>
          <w:spacing w:val="60"/>
          <w:sz w:val="18"/>
          <w:szCs w:val="18"/>
          <w:lang w:val="en-US"/>
        </w:rPr>
        <w:t>ARTICLE 4</w:t>
      </w:r>
    </w:p>
    <w:p w14:paraId="2A8D55CA" w14:textId="77777777" w:rsidR="008D37AA" w:rsidRPr="0075595A" w:rsidRDefault="00415E9E">
      <w:pPr>
        <w:pBdr>
          <w:bottom w:val="single" w:sz="4" w:space="6" w:color="C9A96E"/>
        </w:pBdr>
        <w:spacing w:before="100" w:after="180"/>
        <w:rPr>
          <w:lang w:val="en-US"/>
        </w:rPr>
      </w:pPr>
      <w:r w:rsidRPr="0075595A">
        <w:rPr>
          <w:rFonts w:ascii="Georgia" w:eastAsia="Georgia" w:hAnsi="Georgia" w:cs="Georgia"/>
          <w:sz w:val="30"/>
          <w:szCs w:val="30"/>
          <w:lang w:val="en-US"/>
        </w:rPr>
        <w:t>Purposes of processing and legal bases</w:t>
      </w:r>
    </w:p>
    <w:p w14:paraId="2A8D55CB" w14:textId="77777777" w:rsidR="008D37AA" w:rsidRPr="0075595A" w:rsidRDefault="00415E9E">
      <w:pPr>
        <w:tabs>
          <w:tab w:val="left" w:pos="720"/>
        </w:tabs>
        <w:spacing w:before="60" w:after="100"/>
        <w:ind w:left="720" w:hanging="720"/>
        <w:jc w:val="both"/>
        <w:rPr>
          <w:lang w:val="en-US"/>
        </w:rPr>
      </w:pPr>
      <w:r w:rsidRPr="0075595A">
        <w:rPr>
          <w:b/>
          <w:bCs/>
          <w:lang w:val="en-US"/>
        </w:rPr>
        <w:t>4.1</w:t>
      </w:r>
      <w:r w:rsidRPr="0075595A">
        <w:rPr>
          <w:b/>
          <w:bCs/>
          <w:lang w:val="en-US"/>
        </w:rPr>
        <w:tab/>
      </w:r>
      <w:r w:rsidRPr="0075595A">
        <w:rPr>
          <w:lang w:val="en-US"/>
        </w:rPr>
        <w:t>We process personal data for the following purposes:</w:t>
      </w:r>
    </w:p>
    <w:p w14:paraId="2A8D55CC" w14:textId="77777777" w:rsidR="008D37AA" w:rsidRPr="0075595A" w:rsidRDefault="00415E9E">
      <w:pPr>
        <w:tabs>
          <w:tab w:val="left" w:pos="1440"/>
        </w:tabs>
        <w:spacing w:before="40" w:after="60"/>
        <w:ind w:left="1440" w:hanging="720"/>
        <w:jc w:val="both"/>
        <w:rPr>
          <w:lang w:val="en-US"/>
        </w:rPr>
      </w:pPr>
      <w:r w:rsidRPr="0075595A">
        <w:rPr>
          <w:b/>
          <w:bCs/>
          <w:lang w:val="en-US"/>
        </w:rPr>
        <w:t>(a)</w:t>
      </w:r>
      <w:r w:rsidRPr="0075595A">
        <w:rPr>
          <w:b/>
          <w:bCs/>
          <w:lang w:val="en-US"/>
        </w:rPr>
        <w:tab/>
        <w:t xml:space="preserve">Provision of the Platform and intermediation services: </w:t>
      </w:r>
      <w:r w:rsidRPr="0075595A">
        <w:rPr>
          <w:lang w:val="en-US"/>
        </w:rPr>
        <w:t>creating and managing accounts, publishing listings, facilitating introductions, supporting due diligence and negotiations, processing fee invoices.</w:t>
      </w:r>
    </w:p>
    <w:p w14:paraId="2A8D55CD" w14:textId="77777777" w:rsidR="008D37AA" w:rsidRPr="0075595A" w:rsidRDefault="00415E9E">
      <w:pPr>
        <w:tabs>
          <w:tab w:val="left" w:pos="1440"/>
        </w:tabs>
        <w:spacing w:before="40" w:after="60"/>
        <w:ind w:left="1440" w:hanging="720"/>
        <w:jc w:val="both"/>
        <w:rPr>
          <w:lang w:val="en-US"/>
        </w:rPr>
      </w:pPr>
      <w:r w:rsidRPr="0075595A">
        <w:rPr>
          <w:b/>
          <w:bCs/>
          <w:lang w:val="en-US"/>
        </w:rPr>
        <w:t>(b)</w:t>
      </w:r>
      <w:r w:rsidRPr="0075595A">
        <w:rPr>
          <w:b/>
          <w:bCs/>
          <w:lang w:val="en-US"/>
        </w:rPr>
        <w:tab/>
        <w:t xml:space="preserve">Identity verification and onboarding: </w:t>
      </w:r>
      <w:r w:rsidRPr="0075595A">
        <w:rPr>
          <w:lang w:val="en-US"/>
        </w:rPr>
        <w:t>verifying identity, capacity, beneficial ownership, source of funds, and screening against applicable sanctions and PEP lists.</w:t>
      </w:r>
    </w:p>
    <w:p w14:paraId="2A8D55CE" w14:textId="77777777" w:rsidR="008D37AA" w:rsidRPr="0075595A" w:rsidRDefault="00415E9E">
      <w:pPr>
        <w:tabs>
          <w:tab w:val="left" w:pos="1440"/>
        </w:tabs>
        <w:spacing w:before="40" w:after="60"/>
        <w:ind w:left="1440" w:hanging="720"/>
        <w:jc w:val="both"/>
        <w:rPr>
          <w:lang w:val="en-US"/>
        </w:rPr>
      </w:pPr>
      <w:r w:rsidRPr="0075595A">
        <w:rPr>
          <w:b/>
          <w:bCs/>
          <w:lang w:val="en-US"/>
        </w:rPr>
        <w:t>(c)</w:t>
      </w:r>
      <w:r w:rsidRPr="0075595A">
        <w:rPr>
          <w:b/>
          <w:bCs/>
          <w:lang w:val="en-US"/>
        </w:rPr>
        <w:tab/>
        <w:t xml:space="preserve">Compliance with legal obligations: </w:t>
      </w:r>
      <w:r w:rsidRPr="0075595A">
        <w:rPr>
          <w:lang w:val="en-US"/>
        </w:rPr>
        <w:t>including without limitation tax law, accounting law, anti-money-laundering law (where applicable), commercial law, sanctions law and data-protection law.</w:t>
      </w:r>
    </w:p>
    <w:p w14:paraId="2A8D55CF" w14:textId="77777777" w:rsidR="008D37AA" w:rsidRPr="0075595A" w:rsidRDefault="00415E9E">
      <w:pPr>
        <w:tabs>
          <w:tab w:val="left" w:pos="1440"/>
        </w:tabs>
        <w:spacing w:before="40" w:after="60"/>
        <w:ind w:left="1440" w:hanging="720"/>
        <w:jc w:val="both"/>
        <w:rPr>
          <w:lang w:val="en-US"/>
        </w:rPr>
      </w:pPr>
      <w:r w:rsidRPr="0075595A">
        <w:rPr>
          <w:b/>
          <w:bCs/>
          <w:lang w:val="en-US"/>
        </w:rPr>
        <w:t>(d)</w:t>
      </w:r>
      <w:r w:rsidRPr="0075595A">
        <w:rPr>
          <w:b/>
          <w:bCs/>
          <w:lang w:val="en-US"/>
        </w:rPr>
        <w:tab/>
        <w:t xml:space="preserve">Communication and customer support: </w:t>
      </w:r>
      <w:r w:rsidRPr="0075595A">
        <w:rPr>
          <w:lang w:val="en-US"/>
        </w:rPr>
        <w:t>responding to enquiries, sending operational notifications and service announcements.</w:t>
      </w:r>
    </w:p>
    <w:p w14:paraId="2A8D55D0" w14:textId="77777777" w:rsidR="008D37AA" w:rsidRPr="0075595A" w:rsidRDefault="00415E9E">
      <w:pPr>
        <w:tabs>
          <w:tab w:val="left" w:pos="1440"/>
        </w:tabs>
        <w:spacing w:before="40" w:after="60"/>
        <w:ind w:left="1440" w:hanging="720"/>
        <w:jc w:val="both"/>
        <w:rPr>
          <w:lang w:val="en-US"/>
        </w:rPr>
      </w:pPr>
      <w:r w:rsidRPr="0075595A">
        <w:rPr>
          <w:b/>
          <w:bCs/>
          <w:lang w:val="en-US"/>
        </w:rPr>
        <w:t>(e)</w:t>
      </w:r>
      <w:r w:rsidRPr="0075595A">
        <w:rPr>
          <w:b/>
          <w:bCs/>
          <w:lang w:val="en-US"/>
        </w:rPr>
        <w:tab/>
        <w:t xml:space="preserve">Marketing and Platform improvement: </w:t>
      </w:r>
      <w:r w:rsidRPr="0075595A">
        <w:rPr>
          <w:lang w:val="en-US"/>
        </w:rPr>
        <w:t>subject to applicable opt-in or opt-out rules, sending relevant updates about the Platform, conducting analytics to improve user experience, conducting client satisfaction surveys.</w:t>
      </w:r>
    </w:p>
    <w:p w14:paraId="2A8D55D1" w14:textId="77777777" w:rsidR="008D37AA" w:rsidRPr="0075595A" w:rsidRDefault="00415E9E">
      <w:pPr>
        <w:tabs>
          <w:tab w:val="left" w:pos="1440"/>
        </w:tabs>
        <w:spacing w:before="40" w:after="60"/>
        <w:ind w:left="1440" w:hanging="720"/>
        <w:jc w:val="both"/>
        <w:rPr>
          <w:lang w:val="en-US"/>
        </w:rPr>
      </w:pPr>
      <w:r w:rsidRPr="0075595A">
        <w:rPr>
          <w:b/>
          <w:bCs/>
          <w:lang w:val="en-US"/>
        </w:rPr>
        <w:t>(f)</w:t>
      </w:r>
      <w:r w:rsidRPr="0075595A">
        <w:rPr>
          <w:b/>
          <w:bCs/>
          <w:lang w:val="en-US"/>
        </w:rPr>
        <w:tab/>
        <w:t xml:space="preserve">Security and fraud prevention: </w:t>
      </w:r>
      <w:r w:rsidRPr="0075595A">
        <w:rPr>
          <w:lang w:val="en-US"/>
        </w:rPr>
        <w:t>monitoring access, detecting and preventing fraud, abuse and unauthorised access, ensuring information-security and business continuity.</w:t>
      </w:r>
    </w:p>
    <w:p w14:paraId="2A8D55D2" w14:textId="77777777" w:rsidR="008D37AA" w:rsidRPr="0075595A" w:rsidRDefault="00415E9E">
      <w:pPr>
        <w:tabs>
          <w:tab w:val="left" w:pos="1440"/>
        </w:tabs>
        <w:spacing w:before="40" w:after="60"/>
        <w:ind w:left="1440" w:hanging="720"/>
        <w:jc w:val="both"/>
        <w:rPr>
          <w:lang w:val="en-US"/>
        </w:rPr>
      </w:pPr>
      <w:r w:rsidRPr="0075595A">
        <w:rPr>
          <w:b/>
          <w:bCs/>
          <w:lang w:val="en-US"/>
        </w:rPr>
        <w:t>(g)</w:t>
      </w:r>
      <w:r w:rsidRPr="0075595A">
        <w:rPr>
          <w:b/>
          <w:bCs/>
          <w:lang w:val="en-US"/>
        </w:rPr>
        <w:tab/>
        <w:t xml:space="preserve">Defence of legal rights: </w:t>
      </w:r>
      <w:r w:rsidRPr="0075595A">
        <w:rPr>
          <w:lang w:val="en-US"/>
        </w:rPr>
        <w:t>establishing, exercising or defending legal claims, including the recovery of fees and the enforcement of anti-circumvention provisions.</w:t>
      </w:r>
    </w:p>
    <w:p w14:paraId="2A8D55D3" w14:textId="77777777" w:rsidR="008D37AA" w:rsidRPr="0075595A" w:rsidRDefault="00415E9E">
      <w:pPr>
        <w:tabs>
          <w:tab w:val="left" w:pos="720"/>
        </w:tabs>
        <w:spacing w:before="60" w:after="100"/>
        <w:ind w:left="720" w:hanging="720"/>
        <w:jc w:val="both"/>
        <w:rPr>
          <w:lang w:val="en-US"/>
        </w:rPr>
      </w:pPr>
      <w:r w:rsidRPr="0075595A">
        <w:rPr>
          <w:b/>
          <w:bCs/>
          <w:lang w:val="en-US"/>
        </w:rPr>
        <w:t>4.2</w:t>
      </w:r>
      <w:r w:rsidRPr="0075595A">
        <w:rPr>
          <w:b/>
          <w:bCs/>
          <w:lang w:val="en-US"/>
        </w:rPr>
        <w:tab/>
      </w:r>
      <w:r w:rsidRPr="0075595A">
        <w:rPr>
          <w:lang w:val="en-US"/>
        </w:rPr>
        <w:t>Under Article 31 nDSG, processing is in principle lawful when justified by (i) the data subject’s consent, (ii) an overriding private or public interest, or (iii) by law. Under Article 6 GDPR, where applicable, our legal bases are: (a) the performance of a contract with the data subject (Article 6(1)(b) GDPR); (b) compliance with a legal obligation to which we are subject (Article 6(1)(c) GDPR); (c) our legitimate interests (Article 6(1)(f) GDPR), in particular operating and securing the Platform, preventing fraud, recovering fees and managing our business; and (d) the data subject’s consent (Article 6(1)(a) GDPR), in particular for non-essential cookies and for direct marketing where consent is required.</w:t>
      </w:r>
    </w:p>
    <w:p w14:paraId="2A8D55D4" w14:textId="77777777" w:rsidR="008D37AA" w:rsidRPr="0075595A" w:rsidRDefault="00415E9E">
      <w:pPr>
        <w:spacing w:before="360" w:after="100" w:line="280" w:lineRule="auto"/>
        <w:rPr>
          <w:lang w:val="en-US"/>
        </w:rPr>
      </w:pPr>
      <w:r w:rsidRPr="0075595A">
        <w:rPr>
          <w:color w:val="C9A96E"/>
          <w:spacing w:val="60"/>
          <w:sz w:val="18"/>
          <w:szCs w:val="18"/>
          <w:lang w:val="en-US"/>
        </w:rPr>
        <w:lastRenderedPageBreak/>
        <w:t>ARTICLE 5</w:t>
      </w:r>
    </w:p>
    <w:p w14:paraId="2A8D55D5" w14:textId="77777777" w:rsidR="008D37AA" w:rsidRPr="0075595A" w:rsidRDefault="00415E9E">
      <w:pPr>
        <w:pBdr>
          <w:bottom w:val="single" w:sz="4" w:space="6" w:color="C9A96E"/>
        </w:pBdr>
        <w:spacing w:before="100" w:after="180"/>
        <w:rPr>
          <w:lang w:val="en-US"/>
        </w:rPr>
      </w:pPr>
      <w:r w:rsidRPr="0075595A">
        <w:rPr>
          <w:rFonts w:ascii="Georgia" w:eastAsia="Georgia" w:hAnsi="Georgia" w:cs="Georgia"/>
          <w:sz w:val="30"/>
          <w:szCs w:val="30"/>
          <w:lang w:val="en-US"/>
        </w:rPr>
        <w:t>Recipients of personal data</w:t>
      </w:r>
    </w:p>
    <w:p w14:paraId="2A8D55D6" w14:textId="77777777" w:rsidR="008D37AA" w:rsidRPr="0075595A" w:rsidRDefault="00415E9E">
      <w:pPr>
        <w:tabs>
          <w:tab w:val="left" w:pos="720"/>
        </w:tabs>
        <w:spacing w:before="60" w:after="100"/>
        <w:ind w:left="720" w:hanging="720"/>
        <w:jc w:val="both"/>
        <w:rPr>
          <w:lang w:val="en-US"/>
        </w:rPr>
      </w:pPr>
      <w:r w:rsidRPr="0075595A">
        <w:rPr>
          <w:b/>
          <w:bCs/>
          <w:lang w:val="en-US"/>
        </w:rPr>
        <w:t>5.1</w:t>
      </w:r>
      <w:r w:rsidRPr="0075595A">
        <w:rPr>
          <w:b/>
          <w:bCs/>
          <w:lang w:val="en-US"/>
        </w:rPr>
        <w:tab/>
      </w:r>
      <w:r w:rsidRPr="0075595A">
        <w:rPr>
          <w:lang w:val="en-US"/>
        </w:rPr>
        <w:t>Personal data may be disclosed to the following categories of recipients, on a strict need-to-know basis:</w:t>
      </w:r>
    </w:p>
    <w:p w14:paraId="2A8D55D7" w14:textId="77777777" w:rsidR="008D37AA" w:rsidRPr="0075595A" w:rsidRDefault="00415E9E">
      <w:pPr>
        <w:tabs>
          <w:tab w:val="left" w:pos="1440"/>
        </w:tabs>
        <w:spacing w:before="40" w:after="60"/>
        <w:ind w:left="1440" w:hanging="720"/>
        <w:jc w:val="both"/>
        <w:rPr>
          <w:lang w:val="en-US"/>
        </w:rPr>
      </w:pPr>
      <w:r w:rsidRPr="0075595A">
        <w:rPr>
          <w:b/>
          <w:bCs/>
          <w:lang w:val="en-US"/>
        </w:rPr>
        <w:t>(a)</w:t>
      </w:r>
      <w:r w:rsidRPr="0075595A">
        <w:rPr>
          <w:b/>
          <w:bCs/>
          <w:lang w:val="en-US"/>
        </w:rPr>
        <w:tab/>
      </w:r>
      <w:r w:rsidRPr="0075595A">
        <w:rPr>
          <w:lang w:val="en-US"/>
        </w:rPr>
        <w:t>staff and authorised representatives of the Controller;</w:t>
      </w:r>
    </w:p>
    <w:p w14:paraId="2A8D55D8" w14:textId="77777777" w:rsidR="008D37AA" w:rsidRPr="0075595A" w:rsidRDefault="00415E9E">
      <w:pPr>
        <w:tabs>
          <w:tab w:val="left" w:pos="1440"/>
        </w:tabs>
        <w:spacing w:before="40" w:after="60"/>
        <w:ind w:left="1440" w:hanging="720"/>
        <w:jc w:val="both"/>
        <w:rPr>
          <w:lang w:val="en-US"/>
        </w:rPr>
      </w:pPr>
      <w:r w:rsidRPr="0075595A">
        <w:rPr>
          <w:b/>
          <w:bCs/>
          <w:lang w:val="en-US"/>
        </w:rPr>
        <w:t>(b)</w:t>
      </w:r>
      <w:r w:rsidRPr="0075595A">
        <w:rPr>
          <w:b/>
          <w:bCs/>
          <w:lang w:val="en-US"/>
        </w:rPr>
        <w:tab/>
      </w:r>
      <w:r w:rsidRPr="0075595A">
        <w:rPr>
          <w:lang w:val="en-US"/>
        </w:rPr>
        <w:t>counterparties to a Transaction (Buyer, Seller, Fiduciary, Underlying Client) within the limits of the relevant agreements and the NDA;</w:t>
      </w:r>
    </w:p>
    <w:p w14:paraId="2A8D55D9" w14:textId="77777777" w:rsidR="008D37AA" w:rsidRPr="0075595A" w:rsidRDefault="00415E9E">
      <w:pPr>
        <w:tabs>
          <w:tab w:val="left" w:pos="1440"/>
        </w:tabs>
        <w:spacing w:before="40" w:after="60"/>
        <w:ind w:left="1440" w:hanging="720"/>
        <w:jc w:val="both"/>
        <w:rPr>
          <w:lang w:val="en-US"/>
        </w:rPr>
      </w:pPr>
      <w:r w:rsidRPr="0075595A">
        <w:rPr>
          <w:b/>
          <w:bCs/>
          <w:lang w:val="en-US"/>
        </w:rPr>
        <w:t>(c)</w:t>
      </w:r>
      <w:r w:rsidRPr="0075595A">
        <w:rPr>
          <w:b/>
          <w:bCs/>
          <w:lang w:val="en-US"/>
        </w:rPr>
        <w:tab/>
      </w:r>
      <w:r w:rsidRPr="0075595A">
        <w:rPr>
          <w:lang w:val="en-US"/>
        </w:rPr>
        <w:t>professional advisors of the Controller (lawyers, auditors, tax advisors, banks);</w:t>
      </w:r>
    </w:p>
    <w:p w14:paraId="2A8D55DA" w14:textId="77777777" w:rsidR="008D37AA" w:rsidRPr="0075595A" w:rsidRDefault="00415E9E">
      <w:pPr>
        <w:tabs>
          <w:tab w:val="left" w:pos="1440"/>
        </w:tabs>
        <w:spacing w:before="40" w:after="60"/>
        <w:ind w:left="1440" w:hanging="720"/>
        <w:jc w:val="both"/>
        <w:rPr>
          <w:lang w:val="en-US"/>
        </w:rPr>
      </w:pPr>
      <w:r w:rsidRPr="0075595A">
        <w:rPr>
          <w:b/>
          <w:bCs/>
          <w:lang w:val="en-US"/>
        </w:rPr>
        <w:t>(d)</w:t>
      </w:r>
      <w:r w:rsidRPr="0075595A">
        <w:rPr>
          <w:b/>
          <w:bCs/>
          <w:lang w:val="en-US"/>
        </w:rPr>
        <w:tab/>
      </w:r>
      <w:r w:rsidRPr="0075595A">
        <w:rPr>
          <w:lang w:val="en-US"/>
        </w:rPr>
        <w:t>IT, hosting, cloud, communications and analytics service providers acting as processors on our behalf under written agreement;</w:t>
      </w:r>
    </w:p>
    <w:p w14:paraId="2A8D55DB" w14:textId="77777777" w:rsidR="008D37AA" w:rsidRPr="0075595A" w:rsidRDefault="00415E9E">
      <w:pPr>
        <w:tabs>
          <w:tab w:val="left" w:pos="1440"/>
        </w:tabs>
        <w:spacing w:before="40" w:after="60"/>
        <w:ind w:left="1440" w:hanging="720"/>
        <w:jc w:val="both"/>
        <w:rPr>
          <w:lang w:val="en-US"/>
        </w:rPr>
      </w:pPr>
      <w:r w:rsidRPr="0075595A">
        <w:rPr>
          <w:b/>
          <w:bCs/>
          <w:lang w:val="en-US"/>
        </w:rPr>
        <w:t>(e)</w:t>
      </w:r>
      <w:r w:rsidRPr="0075595A">
        <w:rPr>
          <w:b/>
          <w:bCs/>
          <w:lang w:val="en-US"/>
        </w:rPr>
        <w:tab/>
      </w:r>
      <w:r w:rsidRPr="0075595A">
        <w:rPr>
          <w:lang w:val="en-US"/>
        </w:rPr>
        <w:t>public authorities and courts where required by law or court order;</w:t>
      </w:r>
    </w:p>
    <w:p w14:paraId="2A8D55DC" w14:textId="77777777" w:rsidR="008D37AA" w:rsidRPr="0075595A" w:rsidRDefault="00415E9E">
      <w:pPr>
        <w:tabs>
          <w:tab w:val="left" w:pos="1440"/>
        </w:tabs>
        <w:spacing w:before="40" w:after="60"/>
        <w:ind w:left="1440" w:hanging="720"/>
        <w:jc w:val="both"/>
        <w:rPr>
          <w:lang w:val="en-US"/>
        </w:rPr>
      </w:pPr>
      <w:r w:rsidRPr="0075595A">
        <w:rPr>
          <w:b/>
          <w:bCs/>
          <w:lang w:val="en-US"/>
        </w:rPr>
        <w:t>(f)</w:t>
      </w:r>
      <w:r w:rsidRPr="0075595A">
        <w:rPr>
          <w:b/>
          <w:bCs/>
          <w:lang w:val="en-US"/>
        </w:rPr>
        <w:tab/>
      </w:r>
      <w:r w:rsidRPr="0075595A">
        <w:rPr>
          <w:lang w:val="en-US"/>
        </w:rPr>
        <w:t>acquirers, investors or successors of the Controller in the context of a corporate reorganisation, in each case under appropriate confidentiality undertakings.</w:t>
      </w:r>
    </w:p>
    <w:p w14:paraId="2A8D55DD" w14:textId="77777777" w:rsidR="008D37AA" w:rsidRPr="0075595A" w:rsidRDefault="00415E9E">
      <w:pPr>
        <w:tabs>
          <w:tab w:val="left" w:pos="720"/>
        </w:tabs>
        <w:spacing w:before="60" w:after="100"/>
        <w:ind w:left="720" w:hanging="720"/>
        <w:jc w:val="both"/>
        <w:rPr>
          <w:lang w:val="en-US"/>
        </w:rPr>
      </w:pPr>
      <w:r w:rsidRPr="0075595A">
        <w:rPr>
          <w:b/>
          <w:bCs/>
          <w:lang w:val="en-US"/>
        </w:rPr>
        <w:t>5.2</w:t>
      </w:r>
      <w:r w:rsidRPr="0075595A">
        <w:rPr>
          <w:b/>
          <w:bCs/>
          <w:lang w:val="en-US"/>
        </w:rPr>
        <w:tab/>
      </w:r>
      <w:r w:rsidRPr="0075595A">
        <w:rPr>
          <w:lang w:val="en-US"/>
        </w:rPr>
        <w:t>We do not sell personal data and do not disclose it to third parties for their own marketing purposes without your prior consent.</w:t>
      </w:r>
    </w:p>
    <w:p w14:paraId="2A8D55DE" w14:textId="77777777" w:rsidR="008D37AA" w:rsidRPr="0075595A" w:rsidRDefault="00415E9E">
      <w:pPr>
        <w:spacing w:before="360" w:after="100" w:line="280" w:lineRule="auto"/>
        <w:rPr>
          <w:lang w:val="en-US"/>
        </w:rPr>
      </w:pPr>
      <w:r w:rsidRPr="0075595A">
        <w:rPr>
          <w:color w:val="C9A96E"/>
          <w:spacing w:val="60"/>
          <w:sz w:val="18"/>
          <w:szCs w:val="18"/>
          <w:lang w:val="en-US"/>
        </w:rPr>
        <w:t>ARTICLE 6</w:t>
      </w:r>
    </w:p>
    <w:p w14:paraId="2A8D55DF" w14:textId="77777777" w:rsidR="008D37AA" w:rsidRPr="0075595A" w:rsidRDefault="00415E9E">
      <w:pPr>
        <w:pBdr>
          <w:bottom w:val="single" w:sz="4" w:space="6" w:color="C9A96E"/>
        </w:pBdr>
        <w:spacing w:before="100" w:after="180"/>
        <w:rPr>
          <w:lang w:val="en-US"/>
        </w:rPr>
      </w:pPr>
      <w:r w:rsidRPr="0075595A">
        <w:rPr>
          <w:rFonts w:ascii="Georgia" w:eastAsia="Georgia" w:hAnsi="Georgia" w:cs="Georgia"/>
          <w:sz w:val="30"/>
          <w:szCs w:val="30"/>
          <w:lang w:val="en-US"/>
        </w:rPr>
        <w:t>International transfers of personal data</w:t>
      </w:r>
    </w:p>
    <w:p w14:paraId="2A8D55E0" w14:textId="77777777" w:rsidR="008D37AA" w:rsidRPr="0075595A" w:rsidRDefault="00415E9E">
      <w:pPr>
        <w:tabs>
          <w:tab w:val="left" w:pos="720"/>
        </w:tabs>
        <w:spacing w:before="60" w:after="100"/>
        <w:ind w:left="720" w:hanging="720"/>
        <w:jc w:val="both"/>
        <w:rPr>
          <w:lang w:val="en-US"/>
        </w:rPr>
      </w:pPr>
      <w:r w:rsidRPr="0075595A">
        <w:rPr>
          <w:b/>
          <w:bCs/>
          <w:lang w:val="en-US"/>
        </w:rPr>
        <w:t>6.1</w:t>
      </w:r>
      <w:r w:rsidRPr="0075595A">
        <w:rPr>
          <w:b/>
          <w:bCs/>
          <w:lang w:val="en-US"/>
        </w:rPr>
        <w:tab/>
      </w:r>
      <w:r w:rsidRPr="0075595A">
        <w:rPr>
          <w:lang w:val="en-US"/>
        </w:rPr>
        <w:t>The Controller is established in Switzerland and processes personal data primarily within Switzerland and the European Economic Area (“EEA”). Switzerland and the EEA recognise each other as providing an adequate level of data protection.</w:t>
      </w:r>
    </w:p>
    <w:p w14:paraId="2A8D55E1" w14:textId="77777777" w:rsidR="008D37AA" w:rsidRPr="0075595A" w:rsidRDefault="00415E9E">
      <w:pPr>
        <w:tabs>
          <w:tab w:val="left" w:pos="720"/>
        </w:tabs>
        <w:spacing w:before="60" w:after="100"/>
        <w:ind w:left="720" w:hanging="720"/>
        <w:jc w:val="both"/>
        <w:rPr>
          <w:lang w:val="en-US"/>
        </w:rPr>
      </w:pPr>
      <w:r w:rsidRPr="0075595A">
        <w:rPr>
          <w:b/>
          <w:bCs/>
          <w:lang w:val="en-US"/>
        </w:rPr>
        <w:t>6.2</w:t>
      </w:r>
      <w:r w:rsidRPr="0075595A">
        <w:rPr>
          <w:b/>
          <w:bCs/>
          <w:lang w:val="en-US"/>
        </w:rPr>
        <w:tab/>
      </w:r>
      <w:r w:rsidRPr="0075595A">
        <w:rPr>
          <w:lang w:val="en-US"/>
        </w:rPr>
        <w:t>Where we transfer personal data to countries outside Switzerland and the EEA (“third countries”), we do so only if (i) the destination country offers an adequate level of data protection as recognised by the Swiss Federal Council and/or the European Commission, or (ii) appropriate safeguards are in place, in particular Standard Contractual Clauses approved by the European Commission and recognised by the Swiss Federal Data Protection and Information Commissioner (“FDPIC”), supplemented where necessary by additional technical and organisational measures, or (iii) one of the statutory exceptions applies.</w:t>
      </w:r>
    </w:p>
    <w:p w14:paraId="2A8D55E2" w14:textId="77777777" w:rsidR="008D37AA" w:rsidRPr="0075595A" w:rsidRDefault="00415E9E">
      <w:pPr>
        <w:tabs>
          <w:tab w:val="left" w:pos="720"/>
        </w:tabs>
        <w:spacing w:before="60" w:after="100"/>
        <w:ind w:left="720" w:hanging="720"/>
        <w:jc w:val="both"/>
        <w:rPr>
          <w:lang w:val="en-US"/>
        </w:rPr>
      </w:pPr>
      <w:r w:rsidRPr="0075595A">
        <w:rPr>
          <w:b/>
          <w:bCs/>
          <w:lang w:val="en-US"/>
        </w:rPr>
        <w:t>6.3</w:t>
      </w:r>
      <w:r w:rsidRPr="0075595A">
        <w:rPr>
          <w:b/>
          <w:bCs/>
          <w:lang w:val="en-US"/>
        </w:rPr>
        <w:tab/>
      </w:r>
      <w:r w:rsidRPr="0075595A">
        <w:rPr>
          <w:lang w:val="en-US"/>
        </w:rPr>
        <w:t>A list of countries to which transfers may take place, and a copy of the relevant safeguards, are available upon written request to the contact set out at the head of this Policy.</w:t>
      </w:r>
    </w:p>
    <w:p w14:paraId="2A8D55E3" w14:textId="77777777" w:rsidR="008D37AA" w:rsidRPr="0075595A" w:rsidRDefault="00415E9E">
      <w:pPr>
        <w:spacing w:before="360" w:after="100" w:line="280" w:lineRule="auto"/>
        <w:rPr>
          <w:lang w:val="en-US"/>
        </w:rPr>
      </w:pPr>
      <w:r w:rsidRPr="0075595A">
        <w:rPr>
          <w:color w:val="C9A96E"/>
          <w:spacing w:val="60"/>
          <w:sz w:val="18"/>
          <w:szCs w:val="18"/>
          <w:lang w:val="en-US"/>
        </w:rPr>
        <w:t>ARTICLE 7</w:t>
      </w:r>
    </w:p>
    <w:p w14:paraId="2A8D55E4" w14:textId="77777777" w:rsidR="008D37AA" w:rsidRPr="0075595A" w:rsidRDefault="00415E9E">
      <w:pPr>
        <w:pBdr>
          <w:bottom w:val="single" w:sz="4" w:space="6" w:color="C9A96E"/>
        </w:pBdr>
        <w:spacing w:before="100" w:after="180"/>
        <w:rPr>
          <w:lang w:val="en-US"/>
        </w:rPr>
      </w:pPr>
      <w:r w:rsidRPr="0075595A">
        <w:rPr>
          <w:rFonts w:ascii="Georgia" w:eastAsia="Georgia" w:hAnsi="Georgia" w:cs="Georgia"/>
          <w:sz w:val="30"/>
          <w:szCs w:val="30"/>
          <w:lang w:val="en-US"/>
        </w:rPr>
        <w:t>Retention of personal data</w:t>
      </w:r>
    </w:p>
    <w:p w14:paraId="2A8D55E5" w14:textId="77777777" w:rsidR="008D37AA" w:rsidRPr="0075595A" w:rsidRDefault="00415E9E">
      <w:pPr>
        <w:tabs>
          <w:tab w:val="left" w:pos="720"/>
        </w:tabs>
        <w:spacing w:before="60" w:after="100"/>
        <w:ind w:left="720" w:hanging="720"/>
        <w:jc w:val="both"/>
        <w:rPr>
          <w:lang w:val="en-US"/>
        </w:rPr>
      </w:pPr>
      <w:r w:rsidRPr="0075595A">
        <w:rPr>
          <w:b/>
          <w:bCs/>
          <w:lang w:val="en-US"/>
        </w:rPr>
        <w:t>7.1</w:t>
      </w:r>
      <w:r w:rsidRPr="0075595A">
        <w:rPr>
          <w:b/>
          <w:bCs/>
          <w:lang w:val="en-US"/>
        </w:rPr>
        <w:tab/>
      </w:r>
      <w:r w:rsidRPr="0075595A">
        <w:rPr>
          <w:lang w:val="en-US"/>
        </w:rPr>
        <w:t>We retain personal data only for as long as necessary to achieve the purposes for which it was collected and to comply with our legal obligations.</w:t>
      </w:r>
    </w:p>
    <w:p w14:paraId="2A8D55E6" w14:textId="77777777" w:rsidR="008D37AA" w:rsidRPr="0075595A" w:rsidRDefault="00415E9E">
      <w:pPr>
        <w:tabs>
          <w:tab w:val="left" w:pos="720"/>
        </w:tabs>
        <w:spacing w:before="60" w:after="100"/>
        <w:ind w:left="720" w:hanging="720"/>
        <w:jc w:val="both"/>
        <w:rPr>
          <w:lang w:val="en-US"/>
        </w:rPr>
      </w:pPr>
      <w:r w:rsidRPr="0075595A">
        <w:rPr>
          <w:b/>
          <w:bCs/>
          <w:lang w:val="en-US"/>
        </w:rPr>
        <w:lastRenderedPageBreak/>
        <w:t>7.2</w:t>
      </w:r>
      <w:r w:rsidRPr="0075595A">
        <w:rPr>
          <w:b/>
          <w:bCs/>
          <w:lang w:val="en-US"/>
        </w:rPr>
        <w:tab/>
      </w:r>
      <w:r w:rsidRPr="0075595A">
        <w:rPr>
          <w:lang w:val="en-US"/>
        </w:rPr>
        <w:t>In particular:</w:t>
      </w:r>
    </w:p>
    <w:p w14:paraId="2A8D55E7" w14:textId="77777777" w:rsidR="008D37AA" w:rsidRPr="0075595A" w:rsidRDefault="00415E9E">
      <w:pPr>
        <w:tabs>
          <w:tab w:val="left" w:pos="1440"/>
        </w:tabs>
        <w:spacing w:before="40" w:after="60"/>
        <w:ind w:left="1440" w:hanging="720"/>
        <w:jc w:val="both"/>
        <w:rPr>
          <w:lang w:val="en-US"/>
        </w:rPr>
      </w:pPr>
      <w:r w:rsidRPr="0075595A">
        <w:rPr>
          <w:b/>
          <w:bCs/>
          <w:lang w:val="en-US"/>
        </w:rPr>
        <w:t>(a)</w:t>
      </w:r>
      <w:r w:rsidRPr="0075595A">
        <w:rPr>
          <w:b/>
          <w:bCs/>
          <w:lang w:val="en-US"/>
        </w:rPr>
        <w:tab/>
      </w:r>
      <w:r w:rsidRPr="0075595A">
        <w:rPr>
          <w:lang w:val="en-US"/>
        </w:rPr>
        <w:t>account data is retained for the duration of the account relationship and for ten (10) years thereafter, in line with Swiss commercial-law record-keeping requirements (Articles 957 et seq. CO);</w:t>
      </w:r>
    </w:p>
    <w:p w14:paraId="2A8D55E8" w14:textId="77777777" w:rsidR="008D37AA" w:rsidRPr="0075595A" w:rsidRDefault="00415E9E">
      <w:pPr>
        <w:tabs>
          <w:tab w:val="left" w:pos="1440"/>
        </w:tabs>
        <w:spacing w:before="40" w:after="60"/>
        <w:ind w:left="1440" w:hanging="720"/>
        <w:jc w:val="both"/>
        <w:rPr>
          <w:lang w:val="en-US"/>
        </w:rPr>
      </w:pPr>
      <w:r w:rsidRPr="0075595A">
        <w:rPr>
          <w:b/>
          <w:bCs/>
          <w:lang w:val="en-US"/>
        </w:rPr>
        <w:t>(b)</w:t>
      </w:r>
      <w:r w:rsidRPr="0075595A">
        <w:rPr>
          <w:b/>
          <w:bCs/>
          <w:lang w:val="en-US"/>
        </w:rPr>
        <w:tab/>
      </w:r>
      <w:r w:rsidRPr="0075595A">
        <w:rPr>
          <w:lang w:val="en-US"/>
        </w:rPr>
        <w:t>transaction and accounting data is retained for ten (10) years from the end of the relevant financial year (Article 958f CO);</w:t>
      </w:r>
    </w:p>
    <w:p w14:paraId="2A8D55E9" w14:textId="77777777" w:rsidR="008D37AA" w:rsidRPr="0075595A" w:rsidRDefault="00415E9E">
      <w:pPr>
        <w:tabs>
          <w:tab w:val="left" w:pos="1440"/>
        </w:tabs>
        <w:spacing w:before="40" w:after="60"/>
        <w:ind w:left="1440" w:hanging="720"/>
        <w:jc w:val="both"/>
        <w:rPr>
          <w:lang w:val="en-US"/>
        </w:rPr>
      </w:pPr>
      <w:r w:rsidRPr="0075595A">
        <w:rPr>
          <w:b/>
          <w:bCs/>
          <w:lang w:val="en-US"/>
        </w:rPr>
        <w:t>(c)</w:t>
      </w:r>
      <w:r w:rsidRPr="0075595A">
        <w:rPr>
          <w:b/>
          <w:bCs/>
          <w:lang w:val="en-US"/>
        </w:rPr>
        <w:tab/>
      </w:r>
      <w:r w:rsidRPr="0075595A">
        <w:rPr>
          <w:lang w:val="en-US"/>
        </w:rPr>
        <w:t>identity-verification data is retained for the duration of the relationship and for the period required by applicable law thereafter;</w:t>
      </w:r>
    </w:p>
    <w:p w14:paraId="2A8D55EA" w14:textId="77777777" w:rsidR="008D37AA" w:rsidRPr="0075595A" w:rsidRDefault="00415E9E">
      <w:pPr>
        <w:tabs>
          <w:tab w:val="left" w:pos="1440"/>
        </w:tabs>
        <w:spacing w:before="40" w:after="60"/>
        <w:ind w:left="1440" w:hanging="720"/>
        <w:jc w:val="both"/>
        <w:rPr>
          <w:lang w:val="en-US"/>
        </w:rPr>
      </w:pPr>
      <w:r w:rsidRPr="0075595A">
        <w:rPr>
          <w:b/>
          <w:bCs/>
          <w:lang w:val="en-US"/>
        </w:rPr>
        <w:t>(d)</w:t>
      </w:r>
      <w:r w:rsidRPr="0075595A">
        <w:rPr>
          <w:b/>
          <w:bCs/>
          <w:lang w:val="en-US"/>
        </w:rPr>
        <w:tab/>
      </w:r>
      <w:r w:rsidRPr="0075595A">
        <w:rPr>
          <w:lang w:val="en-US"/>
        </w:rPr>
        <w:t>communications data is retained for as long as necessary for evidentiary purposes and the defence of legal claims, in principle for ten (10) years from the date of the communication;</w:t>
      </w:r>
    </w:p>
    <w:p w14:paraId="2A8D55EB" w14:textId="77777777" w:rsidR="008D37AA" w:rsidRPr="0075595A" w:rsidRDefault="00415E9E">
      <w:pPr>
        <w:tabs>
          <w:tab w:val="left" w:pos="1440"/>
        </w:tabs>
        <w:spacing w:before="40" w:after="60"/>
        <w:ind w:left="1440" w:hanging="720"/>
        <w:jc w:val="both"/>
        <w:rPr>
          <w:lang w:val="en-US"/>
        </w:rPr>
      </w:pPr>
      <w:r w:rsidRPr="0075595A">
        <w:rPr>
          <w:b/>
          <w:bCs/>
          <w:lang w:val="en-US"/>
        </w:rPr>
        <w:t>(e)</w:t>
      </w:r>
      <w:r w:rsidRPr="0075595A">
        <w:rPr>
          <w:b/>
          <w:bCs/>
          <w:lang w:val="en-US"/>
        </w:rPr>
        <w:tab/>
      </w:r>
      <w:r w:rsidRPr="0075595A">
        <w:rPr>
          <w:lang w:val="en-US"/>
        </w:rPr>
        <w:t>technical and usage logs are retained for a period not exceeding twelve (12) months, save for security incidents which require longer retention.</w:t>
      </w:r>
    </w:p>
    <w:p w14:paraId="2A8D55EC" w14:textId="77777777" w:rsidR="008D37AA" w:rsidRPr="0075595A" w:rsidRDefault="00415E9E">
      <w:pPr>
        <w:tabs>
          <w:tab w:val="left" w:pos="720"/>
        </w:tabs>
        <w:spacing w:before="60" w:after="100"/>
        <w:ind w:left="720" w:hanging="720"/>
        <w:jc w:val="both"/>
        <w:rPr>
          <w:lang w:val="en-US"/>
        </w:rPr>
      </w:pPr>
      <w:r w:rsidRPr="0075595A">
        <w:rPr>
          <w:b/>
          <w:bCs/>
          <w:lang w:val="en-US"/>
        </w:rPr>
        <w:t>7.3</w:t>
      </w:r>
      <w:r w:rsidRPr="0075595A">
        <w:rPr>
          <w:b/>
          <w:bCs/>
          <w:lang w:val="en-US"/>
        </w:rPr>
        <w:tab/>
      </w:r>
      <w:r w:rsidRPr="0075595A">
        <w:rPr>
          <w:lang w:val="en-US"/>
        </w:rPr>
        <w:t>After expiry of the applicable retention period, personal data is deleted or anonymised, save where retention is required by law or is necessary for the establishment, exercise or defence of legal claims.</w:t>
      </w:r>
    </w:p>
    <w:p w14:paraId="2A8D55ED" w14:textId="77777777" w:rsidR="008D37AA" w:rsidRPr="0075595A" w:rsidRDefault="00415E9E">
      <w:pPr>
        <w:spacing w:before="360" w:after="100" w:line="280" w:lineRule="auto"/>
        <w:rPr>
          <w:lang w:val="en-US"/>
        </w:rPr>
      </w:pPr>
      <w:r w:rsidRPr="0075595A">
        <w:rPr>
          <w:color w:val="C9A96E"/>
          <w:spacing w:val="60"/>
          <w:sz w:val="18"/>
          <w:szCs w:val="18"/>
          <w:lang w:val="en-US"/>
        </w:rPr>
        <w:t>ARTICLE 8</w:t>
      </w:r>
    </w:p>
    <w:p w14:paraId="2A8D55EE" w14:textId="77777777" w:rsidR="008D37AA" w:rsidRPr="0075595A" w:rsidRDefault="00415E9E">
      <w:pPr>
        <w:pBdr>
          <w:bottom w:val="single" w:sz="4" w:space="6" w:color="C9A96E"/>
        </w:pBdr>
        <w:spacing w:before="100" w:after="180"/>
        <w:rPr>
          <w:lang w:val="en-US"/>
        </w:rPr>
      </w:pPr>
      <w:r w:rsidRPr="0075595A">
        <w:rPr>
          <w:rFonts w:ascii="Georgia" w:eastAsia="Georgia" w:hAnsi="Georgia" w:cs="Georgia"/>
          <w:sz w:val="30"/>
          <w:szCs w:val="30"/>
          <w:lang w:val="en-US"/>
        </w:rPr>
        <w:t>Rights of data subjects</w:t>
      </w:r>
    </w:p>
    <w:p w14:paraId="2A8D55EF" w14:textId="77777777" w:rsidR="008D37AA" w:rsidRPr="0075595A" w:rsidRDefault="00415E9E">
      <w:pPr>
        <w:tabs>
          <w:tab w:val="left" w:pos="720"/>
        </w:tabs>
        <w:spacing w:before="60" w:after="100"/>
        <w:ind w:left="720" w:hanging="720"/>
        <w:jc w:val="both"/>
        <w:rPr>
          <w:lang w:val="en-US"/>
        </w:rPr>
      </w:pPr>
      <w:r w:rsidRPr="0075595A">
        <w:rPr>
          <w:b/>
          <w:bCs/>
          <w:lang w:val="en-US"/>
        </w:rPr>
        <w:t>8.1</w:t>
      </w:r>
      <w:r w:rsidRPr="0075595A">
        <w:rPr>
          <w:b/>
          <w:bCs/>
          <w:lang w:val="en-US"/>
        </w:rPr>
        <w:tab/>
      </w:r>
      <w:r w:rsidRPr="0075595A">
        <w:rPr>
          <w:lang w:val="en-US"/>
        </w:rPr>
        <w:t>Subject to the conditions and limitations set out in the nDSG and the GDPR, you have the following rights:</w:t>
      </w:r>
    </w:p>
    <w:p w14:paraId="2A8D55F0" w14:textId="77777777" w:rsidR="008D37AA" w:rsidRPr="0075595A" w:rsidRDefault="00415E9E">
      <w:pPr>
        <w:tabs>
          <w:tab w:val="left" w:pos="1440"/>
        </w:tabs>
        <w:spacing w:before="40" w:after="60"/>
        <w:ind w:left="1440" w:hanging="720"/>
        <w:jc w:val="both"/>
        <w:rPr>
          <w:lang w:val="en-US"/>
        </w:rPr>
      </w:pPr>
      <w:r w:rsidRPr="0075595A">
        <w:rPr>
          <w:b/>
          <w:bCs/>
          <w:lang w:val="en-US"/>
        </w:rPr>
        <w:t>(a)</w:t>
      </w:r>
      <w:r w:rsidRPr="0075595A">
        <w:rPr>
          <w:b/>
          <w:bCs/>
          <w:lang w:val="en-US"/>
        </w:rPr>
        <w:tab/>
        <w:t xml:space="preserve">Right of access (Article 25 nDSG, Article 15 GDPR): </w:t>
      </w:r>
      <w:r w:rsidRPr="0075595A">
        <w:rPr>
          <w:lang w:val="en-US"/>
        </w:rPr>
        <w:t>to obtain confirmation of whether we process personal data concerning you and to receive a copy thereof.</w:t>
      </w:r>
    </w:p>
    <w:p w14:paraId="2A8D55F1" w14:textId="77777777" w:rsidR="008D37AA" w:rsidRPr="0075595A" w:rsidRDefault="00415E9E">
      <w:pPr>
        <w:tabs>
          <w:tab w:val="left" w:pos="1440"/>
        </w:tabs>
        <w:spacing w:before="40" w:after="60"/>
        <w:ind w:left="1440" w:hanging="720"/>
        <w:jc w:val="both"/>
        <w:rPr>
          <w:lang w:val="en-US"/>
        </w:rPr>
      </w:pPr>
      <w:r w:rsidRPr="0075595A">
        <w:rPr>
          <w:b/>
          <w:bCs/>
          <w:lang w:val="en-US"/>
        </w:rPr>
        <w:t>(b)</w:t>
      </w:r>
      <w:r w:rsidRPr="0075595A">
        <w:rPr>
          <w:b/>
          <w:bCs/>
          <w:lang w:val="en-US"/>
        </w:rPr>
        <w:tab/>
        <w:t xml:space="preserve">Right to rectification (Article 32 nDSG, Article 16 GDPR): </w:t>
      </w:r>
      <w:r w:rsidRPr="0075595A">
        <w:rPr>
          <w:lang w:val="en-US"/>
        </w:rPr>
        <w:t>to obtain the correction of inaccurate or incomplete personal data.</w:t>
      </w:r>
    </w:p>
    <w:p w14:paraId="2A8D55F2" w14:textId="77777777" w:rsidR="008D37AA" w:rsidRPr="0075595A" w:rsidRDefault="00415E9E">
      <w:pPr>
        <w:tabs>
          <w:tab w:val="left" w:pos="1440"/>
        </w:tabs>
        <w:spacing w:before="40" w:after="60"/>
        <w:ind w:left="1440" w:hanging="720"/>
        <w:jc w:val="both"/>
        <w:rPr>
          <w:lang w:val="en-US"/>
        </w:rPr>
      </w:pPr>
      <w:r w:rsidRPr="0075595A">
        <w:rPr>
          <w:b/>
          <w:bCs/>
          <w:lang w:val="en-US"/>
        </w:rPr>
        <w:t>(c)</w:t>
      </w:r>
      <w:r w:rsidRPr="0075595A">
        <w:rPr>
          <w:b/>
          <w:bCs/>
          <w:lang w:val="en-US"/>
        </w:rPr>
        <w:tab/>
        <w:t xml:space="preserve">Right to erasure (Article 32 nDSG, Article 17 GDPR): </w:t>
      </w:r>
      <w:r w:rsidRPr="0075595A">
        <w:rPr>
          <w:lang w:val="en-US"/>
        </w:rPr>
        <w:t>to obtain the deletion of personal data, subject to retention obligations and the defence of legal claims.</w:t>
      </w:r>
    </w:p>
    <w:p w14:paraId="2A8D55F3" w14:textId="77777777" w:rsidR="008D37AA" w:rsidRPr="0075595A" w:rsidRDefault="00415E9E">
      <w:pPr>
        <w:tabs>
          <w:tab w:val="left" w:pos="1440"/>
        </w:tabs>
        <w:spacing w:before="40" w:after="60"/>
        <w:ind w:left="1440" w:hanging="720"/>
        <w:jc w:val="both"/>
        <w:rPr>
          <w:lang w:val="en-US"/>
        </w:rPr>
      </w:pPr>
      <w:r w:rsidRPr="0075595A">
        <w:rPr>
          <w:b/>
          <w:bCs/>
          <w:lang w:val="en-US"/>
        </w:rPr>
        <w:t>(d)</w:t>
      </w:r>
      <w:r w:rsidRPr="0075595A">
        <w:rPr>
          <w:b/>
          <w:bCs/>
          <w:lang w:val="en-US"/>
        </w:rPr>
        <w:tab/>
        <w:t xml:space="preserve">Right to restriction (Article 18 GDPR): </w:t>
      </w:r>
      <w:r w:rsidRPr="0075595A">
        <w:rPr>
          <w:lang w:val="en-US"/>
        </w:rPr>
        <w:t>to obtain restriction of processing in defined circumstances.</w:t>
      </w:r>
    </w:p>
    <w:p w14:paraId="2A8D55F4" w14:textId="77777777" w:rsidR="008D37AA" w:rsidRPr="0075595A" w:rsidRDefault="00415E9E">
      <w:pPr>
        <w:tabs>
          <w:tab w:val="left" w:pos="1440"/>
        </w:tabs>
        <w:spacing w:before="40" w:after="60"/>
        <w:ind w:left="1440" w:hanging="720"/>
        <w:jc w:val="both"/>
        <w:rPr>
          <w:lang w:val="en-US"/>
        </w:rPr>
      </w:pPr>
      <w:r w:rsidRPr="0075595A">
        <w:rPr>
          <w:b/>
          <w:bCs/>
          <w:lang w:val="en-US"/>
        </w:rPr>
        <w:t>(e)</w:t>
      </w:r>
      <w:r w:rsidRPr="0075595A">
        <w:rPr>
          <w:b/>
          <w:bCs/>
          <w:lang w:val="en-US"/>
        </w:rPr>
        <w:tab/>
        <w:t xml:space="preserve">Right to data portability (Article 28 nDSG, Article 20 GDPR): </w:t>
      </w:r>
      <w:r w:rsidRPr="0075595A">
        <w:rPr>
          <w:lang w:val="en-US"/>
        </w:rPr>
        <w:t>to receive personal data you provided to us in a structured, commonly used and machine-readable format, and to have it transmitted to another controller where technically feasible.</w:t>
      </w:r>
    </w:p>
    <w:p w14:paraId="2A8D55F5" w14:textId="77777777" w:rsidR="008D37AA" w:rsidRPr="0075595A" w:rsidRDefault="00415E9E">
      <w:pPr>
        <w:tabs>
          <w:tab w:val="left" w:pos="1440"/>
        </w:tabs>
        <w:spacing w:before="40" w:after="60"/>
        <w:ind w:left="1440" w:hanging="720"/>
        <w:jc w:val="both"/>
        <w:rPr>
          <w:lang w:val="en-US"/>
        </w:rPr>
      </w:pPr>
      <w:r w:rsidRPr="0075595A">
        <w:rPr>
          <w:b/>
          <w:bCs/>
          <w:lang w:val="en-US"/>
        </w:rPr>
        <w:t>(f)</w:t>
      </w:r>
      <w:r w:rsidRPr="0075595A">
        <w:rPr>
          <w:b/>
          <w:bCs/>
          <w:lang w:val="en-US"/>
        </w:rPr>
        <w:tab/>
        <w:t xml:space="preserve">Right to object (Article 30 nDSG, Article 21 GDPR): </w:t>
      </w:r>
      <w:r w:rsidRPr="0075595A">
        <w:rPr>
          <w:lang w:val="en-US"/>
        </w:rPr>
        <w:t>to object to processing based on our legitimate interests, on grounds relating to your particular situation, and to object at any time to processing for direct marketing purposes.</w:t>
      </w:r>
    </w:p>
    <w:p w14:paraId="2A8D55F6" w14:textId="77777777" w:rsidR="008D37AA" w:rsidRPr="0075595A" w:rsidRDefault="00415E9E">
      <w:pPr>
        <w:tabs>
          <w:tab w:val="left" w:pos="1440"/>
        </w:tabs>
        <w:spacing w:before="40" w:after="60"/>
        <w:ind w:left="1440" w:hanging="720"/>
        <w:jc w:val="both"/>
        <w:rPr>
          <w:lang w:val="en-US"/>
        </w:rPr>
      </w:pPr>
      <w:r w:rsidRPr="0075595A">
        <w:rPr>
          <w:b/>
          <w:bCs/>
          <w:lang w:val="en-US"/>
        </w:rPr>
        <w:t>(g)</w:t>
      </w:r>
      <w:r w:rsidRPr="0075595A">
        <w:rPr>
          <w:b/>
          <w:bCs/>
          <w:lang w:val="en-US"/>
        </w:rPr>
        <w:tab/>
        <w:t xml:space="preserve">Right to withdraw consent: </w:t>
      </w:r>
      <w:r w:rsidRPr="0075595A">
        <w:rPr>
          <w:lang w:val="en-US"/>
        </w:rPr>
        <w:t>where processing is based on your consent, you may withdraw it at any time without affecting the lawfulness of processing carried out before withdrawal.</w:t>
      </w:r>
    </w:p>
    <w:p w14:paraId="2A8D55F7" w14:textId="77777777" w:rsidR="008D37AA" w:rsidRPr="0075595A" w:rsidRDefault="00415E9E">
      <w:pPr>
        <w:tabs>
          <w:tab w:val="left" w:pos="1440"/>
        </w:tabs>
        <w:spacing w:before="40" w:after="60"/>
        <w:ind w:left="1440" w:hanging="720"/>
        <w:jc w:val="both"/>
        <w:rPr>
          <w:lang w:val="en-US"/>
        </w:rPr>
      </w:pPr>
      <w:r w:rsidRPr="0075595A">
        <w:rPr>
          <w:b/>
          <w:bCs/>
          <w:lang w:val="en-US"/>
        </w:rPr>
        <w:lastRenderedPageBreak/>
        <w:t>(h)</w:t>
      </w:r>
      <w:r w:rsidRPr="0075595A">
        <w:rPr>
          <w:b/>
          <w:bCs/>
          <w:lang w:val="en-US"/>
        </w:rPr>
        <w:tab/>
        <w:t xml:space="preserve">Right to lodge a complaint: </w:t>
      </w:r>
      <w:r w:rsidRPr="0075595A">
        <w:rPr>
          <w:lang w:val="en-US"/>
        </w:rPr>
        <w:t>with the FDPIC (Switzerland) at www.edoeb.admin.ch or with your competent national supervisory authority within the EEA.</w:t>
      </w:r>
    </w:p>
    <w:p w14:paraId="2A8D55F8" w14:textId="77777777" w:rsidR="008D37AA" w:rsidRPr="0075595A" w:rsidRDefault="00415E9E">
      <w:pPr>
        <w:tabs>
          <w:tab w:val="left" w:pos="720"/>
        </w:tabs>
        <w:spacing w:before="60" w:after="100"/>
        <w:ind w:left="720" w:hanging="720"/>
        <w:jc w:val="both"/>
        <w:rPr>
          <w:lang w:val="en-US"/>
        </w:rPr>
      </w:pPr>
      <w:r w:rsidRPr="0075595A">
        <w:rPr>
          <w:b/>
          <w:bCs/>
          <w:lang w:val="en-US"/>
        </w:rPr>
        <w:t>8.2</w:t>
      </w:r>
      <w:r w:rsidRPr="0075595A">
        <w:rPr>
          <w:b/>
          <w:bCs/>
          <w:lang w:val="en-US"/>
        </w:rPr>
        <w:tab/>
      </w:r>
      <w:r w:rsidRPr="0075595A">
        <w:rPr>
          <w:lang w:val="en-US"/>
        </w:rPr>
        <w:t>Requests to exercise these rights should be addressed in writing to info@smemarket.ch. We may request reasonable proof of identity. We will respond within thirty (30) days, extendable in complex cases as permitted by law.</w:t>
      </w:r>
    </w:p>
    <w:p w14:paraId="2A8D55F9" w14:textId="77777777" w:rsidR="008D37AA" w:rsidRPr="0075595A" w:rsidRDefault="00415E9E">
      <w:pPr>
        <w:spacing w:before="360" w:after="100" w:line="280" w:lineRule="auto"/>
        <w:rPr>
          <w:lang w:val="en-US"/>
        </w:rPr>
      </w:pPr>
      <w:r w:rsidRPr="0075595A">
        <w:rPr>
          <w:color w:val="C9A96E"/>
          <w:spacing w:val="60"/>
          <w:sz w:val="18"/>
          <w:szCs w:val="18"/>
          <w:lang w:val="en-US"/>
        </w:rPr>
        <w:t>ARTICLE 9</w:t>
      </w:r>
    </w:p>
    <w:p w14:paraId="2A8D55FA" w14:textId="77777777" w:rsidR="008D37AA" w:rsidRPr="0075595A" w:rsidRDefault="00415E9E">
      <w:pPr>
        <w:pBdr>
          <w:bottom w:val="single" w:sz="4" w:space="6" w:color="C9A96E"/>
        </w:pBdr>
        <w:spacing w:before="100" w:after="180"/>
        <w:rPr>
          <w:lang w:val="en-US"/>
        </w:rPr>
      </w:pPr>
      <w:r w:rsidRPr="0075595A">
        <w:rPr>
          <w:rFonts w:ascii="Georgia" w:eastAsia="Georgia" w:hAnsi="Georgia" w:cs="Georgia"/>
          <w:sz w:val="30"/>
          <w:szCs w:val="30"/>
          <w:lang w:val="en-US"/>
        </w:rPr>
        <w:t>Cookies and similar technologies</w:t>
      </w:r>
    </w:p>
    <w:p w14:paraId="2A8D55FB" w14:textId="77777777" w:rsidR="008D37AA" w:rsidRPr="0075595A" w:rsidRDefault="00415E9E">
      <w:pPr>
        <w:tabs>
          <w:tab w:val="left" w:pos="720"/>
        </w:tabs>
        <w:spacing w:before="60" w:after="100"/>
        <w:ind w:left="720" w:hanging="720"/>
        <w:jc w:val="both"/>
        <w:rPr>
          <w:lang w:val="en-US"/>
        </w:rPr>
      </w:pPr>
      <w:r w:rsidRPr="0075595A">
        <w:rPr>
          <w:b/>
          <w:bCs/>
          <w:lang w:val="en-US"/>
        </w:rPr>
        <w:t>9.1</w:t>
      </w:r>
      <w:r w:rsidRPr="0075595A">
        <w:rPr>
          <w:b/>
          <w:bCs/>
          <w:lang w:val="en-US"/>
        </w:rPr>
        <w:tab/>
      </w:r>
      <w:r w:rsidRPr="0075595A">
        <w:rPr>
          <w:lang w:val="en-US"/>
        </w:rPr>
        <w:t>The Platform uses cookies and similar technologies for the following purposes: (i) strictly necessary cookies, required for the operation of the Platform; (ii) functional cookies, to remember preferences and improve user experience; (iii) analytics cookies, to measure and improve performance, on an anonymised or pseudonymised basis where possible; and (iv) where applicable and only with your prior consent, marketing cookies.</w:t>
      </w:r>
    </w:p>
    <w:p w14:paraId="2A8D55FC" w14:textId="77777777" w:rsidR="008D37AA" w:rsidRPr="0075595A" w:rsidRDefault="00415E9E">
      <w:pPr>
        <w:tabs>
          <w:tab w:val="left" w:pos="720"/>
        </w:tabs>
        <w:spacing w:before="60" w:after="100"/>
        <w:ind w:left="720" w:hanging="720"/>
        <w:jc w:val="both"/>
        <w:rPr>
          <w:lang w:val="en-US"/>
        </w:rPr>
      </w:pPr>
      <w:r w:rsidRPr="0075595A">
        <w:rPr>
          <w:b/>
          <w:bCs/>
          <w:lang w:val="en-US"/>
        </w:rPr>
        <w:t>9.2</w:t>
      </w:r>
      <w:r w:rsidRPr="0075595A">
        <w:rPr>
          <w:b/>
          <w:bCs/>
          <w:lang w:val="en-US"/>
        </w:rPr>
        <w:tab/>
      </w:r>
      <w:r w:rsidRPr="0075595A">
        <w:rPr>
          <w:lang w:val="en-US"/>
        </w:rPr>
        <w:t>You can manage your cookie preferences at any time through the cookie banner displayed on first visit and through the cookie settings accessible from the footer of the Platform. You can also configure your browser to block or delete cookies; this may impair certain Platform functionalities.</w:t>
      </w:r>
    </w:p>
    <w:p w14:paraId="2A8D55FD" w14:textId="77777777" w:rsidR="008D37AA" w:rsidRPr="0075595A" w:rsidRDefault="00415E9E">
      <w:pPr>
        <w:tabs>
          <w:tab w:val="left" w:pos="720"/>
        </w:tabs>
        <w:spacing w:before="60" w:after="100"/>
        <w:ind w:left="720" w:hanging="720"/>
        <w:jc w:val="both"/>
        <w:rPr>
          <w:lang w:val="en-US"/>
        </w:rPr>
      </w:pPr>
      <w:r w:rsidRPr="0075595A">
        <w:rPr>
          <w:b/>
          <w:bCs/>
          <w:lang w:val="en-US"/>
        </w:rPr>
        <w:t>9.3</w:t>
      </w:r>
      <w:r w:rsidRPr="0075595A">
        <w:rPr>
          <w:b/>
          <w:bCs/>
          <w:lang w:val="en-US"/>
        </w:rPr>
        <w:tab/>
      </w:r>
      <w:r w:rsidRPr="0075595A">
        <w:rPr>
          <w:lang w:val="en-US"/>
        </w:rPr>
        <w:t>A detailed list of the cookies in use, their providers, purposes and retention periods is set out in the cookie information notice accessible from the Platform footer.</w:t>
      </w:r>
    </w:p>
    <w:p w14:paraId="2A8D55FE" w14:textId="77777777" w:rsidR="008D37AA" w:rsidRPr="0075595A" w:rsidRDefault="00415E9E">
      <w:pPr>
        <w:spacing w:before="360" w:after="100" w:line="280" w:lineRule="auto"/>
        <w:rPr>
          <w:lang w:val="en-US"/>
        </w:rPr>
      </w:pPr>
      <w:r w:rsidRPr="0075595A">
        <w:rPr>
          <w:color w:val="C9A96E"/>
          <w:spacing w:val="60"/>
          <w:sz w:val="18"/>
          <w:szCs w:val="18"/>
          <w:lang w:val="en-US"/>
        </w:rPr>
        <w:t>ARTICLE 10</w:t>
      </w:r>
    </w:p>
    <w:p w14:paraId="2A8D55FF" w14:textId="77777777" w:rsidR="008D37AA" w:rsidRPr="0075595A" w:rsidRDefault="00415E9E">
      <w:pPr>
        <w:pBdr>
          <w:bottom w:val="single" w:sz="4" w:space="6" w:color="C9A96E"/>
        </w:pBdr>
        <w:spacing w:before="100" w:after="180"/>
        <w:rPr>
          <w:lang w:val="en-US"/>
        </w:rPr>
      </w:pPr>
      <w:r w:rsidRPr="0075595A">
        <w:rPr>
          <w:rFonts w:ascii="Georgia" w:eastAsia="Georgia" w:hAnsi="Georgia" w:cs="Georgia"/>
          <w:sz w:val="30"/>
          <w:szCs w:val="30"/>
          <w:lang w:val="en-US"/>
        </w:rPr>
        <w:t>Automated individual decision-making and profiling</w:t>
      </w:r>
    </w:p>
    <w:p w14:paraId="2A8D5600" w14:textId="77777777" w:rsidR="008D37AA" w:rsidRPr="0075595A" w:rsidRDefault="00415E9E">
      <w:pPr>
        <w:tabs>
          <w:tab w:val="left" w:pos="720"/>
        </w:tabs>
        <w:spacing w:before="60" w:after="100"/>
        <w:ind w:left="720" w:hanging="720"/>
        <w:jc w:val="both"/>
        <w:rPr>
          <w:lang w:val="en-US"/>
        </w:rPr>
      </w:pPr>
      <w:r w:rsidRPr="0075595A">
        <w:rPr>
          <w:b/>
          <w:bCs/>
          <w:lang w:val="en-US"/>
        </w:rPr>
        <w:t>10.1</w:t>
      </w:r>
      <w:r w:rsidRPr="0075595A">
        <w:rPr>
          <w:b/>
          <w:bCs/>
          <w:lang w:val="en-US"/>
        </w:rPr>
        <w:tab/>
      </w:r>
      <w:r w:rsidRPr="0075595A">
        <w:rPr>
          <w:lang w:val="en-US"/>
        </w:rPr>
        <w:t>We do not in principle take decisions based solely on automated processing, including profiling, which produce legal effects concerning you or similarly significantly affect you, within the meaning of Article 21 nDSG and Article 22 GDPR.</w:t>
      </w:r>
    </w:p>
    <w:p w14:paraId="2A8D5601" w14:textId="77777777" w:rsidR="008D37AA" w:rsidRPr="0075595A" w:rsidRDefault="00415E9E">
      <w:pPr>
        <w:tabs>
          <w:tab w:val="left" w:pos="720"/>
        </w:tabs>
        <w:spacing w:before="60" w:after="100"/>
        <w:ind w:left="720" w:hanging="720"/>
        <w:jc w:val="both"/>
        <w:rPr>
          <w:lang w:val="en-US"/>
        </w:rPr>
      </w:pPr>
      <w:r w:rsidRPr="0075595A">
        <w:rPr>
          <w:b/>
          <w:bCs/>
          <w:lang w:val="en-US"/>
        </w:rPr>
        <w:t>10.2</w:t>
      </w:r>
      <w:r w:rsidRPr="0075595A">
        <w:rPr>
          <w:b/>
          <w:bCs/>
          <w:lang w:val="en-US"/>
        </w:rPr>
        <w:tab/>
      </w:r>
      <w:r w:rsidRPr="0075595A">
        <w:rPr>
          <w:lang w:val="en-US"/>
        </w:rPr>
        <w:t>Should we introduce such processing in the future, we will inform you in advance, provide the safeguards required by law, and give you the right to obtain human intervention, to express your point of view and to contest the decision.</w:t>
      </w:r>
    </w:p>
    <w:p w14:paraId="2A8D5602" w14:textId="77777777" w:rsidR="008D37AA" w:rsidRPr="0075595A" w:rsidRDefault="00415E9E">
      <w:pPr>
        <w:spacing w:before="360" w:after="100" w:line="280" w:lineRule="auto"/>
        <w:rPr>
          <w:lang w:val="en-US"/>
        </w:rPr>
      </w:pPr>
      <w:r w:rsidRPr="0075595A">
        <w:rPr>
          <w:color w:val="C9A96E"/>
          <w:spacing w:val="60"/>
          <w:sz w:val="18"/>
          <w:szCs w:val="18"/>
          <w:lang w:val="en-US"/>
        </w:rPr>
        <w:t>ARTICLE 11</w:t>
      </w:r>
    </w:p>
    <w:p w14:paraId="2A8D5603" w14:textId="77777777" w:rsidR="008D37AA" w:rsidRPr="0075595A" w:rsidRDefault="00415E9E">
      <w:pPr>
        <w:pBdr>
          <w:bottom w:val="single" w:sz="4" w:space="6" w:color="C9A96E"/>
        </w:pBdr>
        <w:spacing w:before="100" w:after="180"/>
        <w:rPr>
          <w:lang w:val="en-US"/>
        </w:rPr>
      </w:pPr>
      <w:r w:rsidRPr="0075595A">
        <w:rPr>
          <w:rFonts w:ascii="Georgia" w:eastAsia="Georgia" w:hAnsi="Georgia" w:cs="Georgia"/>
          <w:sz w:val="30"/>
          <w:szCs w:val="30"/>
          <w:lang w:val="en-US"/>
        </w:rPr>
        <w:t>Security of processing</w:t>
      </w:r>
    </w:p>
    <w:p w14:paraId="2A8D5604" w14:textId="77777777" w:rsidR="008D37AA" w:rsidRPr="0075595A" w:rsidRDefault="00415E9E">
      <w:pPr>
        <w:spacing w:before="60" w:after="100"/>
        <w:jc w:val="both"/>
        <w:rPr>
          <w:lang w:val="en-US"/>
        </w:rPr>
      </w:pPr>
      <w:r w:rsidRPr="0075595A">
        <w:rPr>
          <w:lang w:val="en-US"/>
        </w:rPr>
        <w:t xml:space="preserve">We implement appropriate technical and organisational measures to protect personal data against unauthorised or unlawful access, accidental loss, destruction, alteration or disclosure, in accordance with Article 8 nDSG and Article 32 GDPR. These measures include access controls, encryption in transit and at rest where appropriate, segregation of environments, regular backups, logging and monitoring, staff training, and contractual safeguards with our processors. In the event of a personal-data breach likely to </w:t>
      </w:r>
      <w:r w:rsidRPr="0075595A">
        <w:rPr>
          <w:lang w:val="en-US"/>
        </w:rPr>
        <w:lastRenderedPageBreak/>
        <w:t>result in a high risk to data subjects, we will notify the FDPIC and, where applicable, the competent EEA supervisory authority and affected data subjects within the timeframes prescribed by law.</w:t>
      </w:r>
    </w:p>
    <w:p w14:paraId="2A8D5605" w14:textId="77777777" w:rsidR="008D37AA" w:rsidRPr="0075595A" w:rsidRDefault="00415E9E">
      <w:pPr>
        <w:spacing w:before="360" w:after="100" w:line="280" w:lineRule="auto"/>
        <w:rPr>
          <w:lang w:val="en-US"/>
        </w:rPr>
      </w:pPr>
      <w:r w:rsidRPr="0075595A">
        <w:rPr>
          <w:color w:val="C9A96E"/>
          <w:spacing w:val="60"/>
          <w:sz w:val="18"/>
          <w:szCs w:val="18"/>
          <w:lang w:val="en-US"/>
        </w:rPr>
        <w:t>ARTICLE 12</w:t>
      </w:r>
    </w:p>
    <w:p w14:paraId="2A8D5606" w14:textId="77777777" w:rsidR="008D37AA" w:rsidRPr="0075595A" w:rsidRDefault="00415E9E">
      <w:pPr>
        <w:pBdr>
          <w:bottom w:val="single" w:sz="4" w:space="6" w:color="C9A96E"/>
        </w:pBdr>
        <w:spacing w:before="100" w:after="180"/>
        <w:rPr>
          <w:lang w:val="en-US"/>
        </w:rPr>
      </w:pPr>
      <w:r w:rsidRPr="0075595A">
        <w:rPr>
          <w:rFonts w:ascii="Georgia" w:eastAsia="Georgia" w:hAnsi="Georgia" w:cs="Georgia"/>
          <w:sz w:val="30"/>
          <w:szCs w:val="30"/>
          <w:lang w:val="en-US"/>
        </w:rPr>
        <w:t>Personal data of children</w:t>
      </w:r>
    </w:p>
    <w:p w14:paraId="2A8D5607" w14:textId="77777777" w:rsidR="008D37AA" w:rsidRPr="0075595A" w:rsidRDefault="00415E9E">
      <w:pPr>
        <w:spacing w:before="60" w:after="100"/>
        <w:jc w:val="both"/>
        <w:rPr>
          <w:lang w:val="en-US"/>
        </w:rPr>
      </w:pPr>
      <w:r w:rsidRPr="0075595A">
        <w:rPr>
          <w:lang w:val="en-US"/>
        </w:rPr>
        <w:t>The Platform is intended exclusively for use by professionals and businesses. It is not addressed to children. We do not knowingly collect personal data of persons under the age of sixteen (16). If we become aware that we have inadvertently collected such data, we will delete it without delay.</w:t>
      </w:r>
    </w:p>
    <w:p w14:paraId="2A8D5608" w14:textId="77777777" w:rsidR="008D37AA" w:rsidRPr="0075595A" w:rsidRDefault="00415E9E">
      <w:pPr>
        <w:spacing w:before="360" w:after="100" w:line="280" w:lineRule="auto"/>
        <w:rPr>
          <w:lang w:val="en-US"/>
        </w:rPr>
      </w:pPr>
      <w:r w:rsidRPr="0075595A">
        <w:rPr>
          <w:color w:val="C9A96E"/>
          <w:spacing w:val="60"/>
          <w:sz w:val="18"/>
          <w:szCs w:val="18"/>
          <w:lang w:val="en-US"/>
        </w:rPr>
        <w:t>ARTICLE 13</w:t>
      </w:r>
    </w:p>
    <w:p w14:paraId="2A8D5609" w14:textId="77777777" w:rsidR="008D37AA" w:rsidRPr="0075595A" w:rsidRDefault="00415E9E">
      <w:pPr>
        <w:pBdr>
          <w:bottom w:val="single" w:sz="4" w:space="6" w:color="C9A96E"/>
        </w:pBdr>
        <w:spacing w:before="100" w:after="180"/>
        <w:rPr>
          <w:lang w:val="en-US"/>
        </w:rPr>
      </w:pPr>
      <w:r w:rsidRPr="0075595A">
        <w:rPr>
          <w:rFonts w:ascii="Georgia" w:eastAsia="Georgia" w:hAnsi="Georgia" w:cs="Georgia"/>
          <w:sz w:val="30"/>
          <w:szCs w:val="30"/>
          <w:lang w:val="en-US"/>
        </w:rPr>
        <w:t>Changes to this Privacy Policy</w:t>
      </w:r>
    </w:p>
    <w:p w14:paraId="2A8D560A" w14:textId="77777777" w:rsidR="008D37AA" w:rsidRPr="0075595A" w:rsidRDefault="00415E9E">
      <w:pPr>
        <w:spacing w:before="60" w:after="100"/>
        <w:jc w:val="both"/>
        <w:rPr>
          <w:lang w:val="en-US"/>
        </w:rPr>
      </w:pPr>
      <w:r w:rsidRPr="0075595A">
        <w:rPr>
          <w:lang w:val="en-US"/>
        </w:rPr>
        <w:t>We may update this Privacy Policy from time to time to reflect changes in our processing activities, in the law, or in our services. The current version is identified by the version number and effective date set out at the head of this document. Material changes will be notified to registered Users by email and through the Platform. The latest version is always accessible from the footer of the Platform.</w:t>
      </w:r>
    </w:p>
    <w:p w14:paraId="2A8D560B" w14:textId="77777777" w:rsidR="008D37AA" w:rsidRPr="0075595A" w:rsidRDefault="00415E9E">
      <w:pPr>
        <w:spacing w:before="360" w:after="100" w:line="280" w:lineRule="auto"/>
        <w:rPr>
          <w:lang w:val="en-US"/>
        </w:rPr>
      </w:pPr>
      <w:r w:rsidRPr="0075595A">
        <w:rPr>
          <w:color w:val="C9A96E"/>
          <w:spacing w:val="60"/>
          <w:sz w:val="18"/>
          <w:szCs w:val="18"/>
          <w:lang w:val="en-US"/>
        </w:rPr>
        <w:t>ARTICLE 14</w:t>
      </w:r>
    </w:p>
    <w:p w14:paraId="2A8D560C" w14:textId="77777777" w:rsidR="008D37AA" w:rsidRPr="0075595A" w:rsidRDefault="00415E9E">
      <w:pPr>
        <w:pBdr>
          <w:bottom w:val="single" w:sz="4" w:space="6" w:color="C9A96E"/>
        </w:pBdr>
        <w:spacing w:before="100" w:after="180"/>
        <w:rPr>
          <w:lang w:val="en-US"/>
        </w:rPr>
      </w:pPr>
      <w:r w:rsidRPr="0075595A">
        <w:rPr>
          <w:rFonts w:ascii="Georgia" w:eastAsia="Georgia" w:hAnsi="Georgia" w:cs="Georgia"/>
          <w:sz w:val="30"/>
          <w:szCs w:val="30"/>
          <w:lang w:val="en-US"/>
        </w:rPr>
        <w:t>Contact and complaints</w:t>
      </w:r>
    </w:p>
    <w:p w14:paraId="2A8D560D" w14:textId="77777777" w:rsidR="008D37AA" w:rsidRPr="0075595A" w:rsidRDefault="00415E9E">
      <w:pPr>
        <w:tabs>
          <w:tab w:val="left" w:pos="720"/>
        </w:tabs>
        <w:spacing w:before="60" w:after="100"/>
        <w:ind w:left="720" w:hanging="720"/>
        <w:jc w:val="both"/>
        <w:rPr>
          <w:lang w:val="en-US"/>
        </w:rPr>
      </w:pPr>
      <w:r w:rsidRPr="0075595A">
        <w:rPr>
          <w:b/>
          <w:bCs/>
          <w:lang w:val="en-US"/>
        </w:rPr>
        <w:t>14.1</w:t>
      </w:r>
      <w:r w:rsidRPr="0075595A">
        <w:rPr>
          <w:b/>
          <w:bCs/>
          <w:lang w:val="en-US"/>
        </w:rPr>
        <w:tab/>
        <w:t xml:space="preserve">Privacy contact. </w:t>
      </w:r>
      <w:r w:rsidRPr="0075595A">
        <w:rPr>
          <w:lang w:val="en-US"/>
        </w:rPr>
        <w:t>For any question relating to this Privacy Policy or the exercise of your rights, please contact us at info@smemarket.ch or by registered mail to IBEX SERVICES SA, Via Serafino Balestra 6, 6830 Chiasso, Switzerland.</w:t>
      </w:r>
    </w:p>
    <w:p w14:paraId="2A8D560E" w14:textId="77777777" w:rsidR="008D37AA" w:rsidRPr="0075595A" w:rsidRDefault="00415E9E">
      <w:pPr>
        <w:tabs>
          <w:tab w:val="left" w:pos="720"/>
        </w:tabs>
        <w:spacing w:before="60" w:after="100"/>
        <w:ind w:left="720" w:hanging="720"/>
        <w:jc w:val="both"/>
        <w:rPr>
          <w:lang w:val="en-US"/>
        </w:rPr>
      </w:pPr>
      <w:r w:rsidRPr="0075595A">
        <w:rPr>
          <w:b/>
          <w:bCs/>
          <w:lang w:val="en-US"/>
        </w:rPr>
        <w:t>14.2</w:t>
      </w:r>
      <w:r w:rsidRPr="0075595A">
        <w:rPr>
          <w:b/>
          <w:bCs/>
          <w:lang w:val="en-US"/>
        </w:rPr>
        <w:tab/>
        <w:t xml:space="preserve">Swiss supervisory authority. </w:t>
      </w:r>
      <w:r w:rsidRPr="0075595A">
        <w:rPr>
          <w:lang w:val="en-US"/>
        </w:rPr>
        <w:t>You may lodge a complaint with the Swiss Federal Data Protection and Information Commissioner (FDPIC), Feldeggweg 1, 3003 Bern, Switzerland — www.edoeb.admin.ch.</w:t>
      </w:r>
    </w:p>
    <w:p w14:paraId="2A8D560F" w14:textId="77777777" w:rsidR="008D37AA" w:rsidRPr="0075595A" w:rsidRDefault="00415E9E">
      <w:pPr>
        <w:tabs>
          <w:tab w:val="left" w:pos="720"/>
        </w:tabs>
        <w:spacing w:before="60" w:after="100"/>
        <w:ind w:left="720" w:hanging="720"/>
        <w:jc w:val="both"/>
        <w:rPr>
          <w:lang w:val="en-US"/>
        </w:rPr>
      </w:pPr>
      <w:r w:rsidRPr="0075595A">
        <w:rPr>
          <w:b/>
          <w:bCs/>
          <w:lang w:val="en-US"/>
        </w:rPr>
        <w:t>14.3</w:t>
      </w:r>
      <w:r w:rsidRPr="0075595A">
        <w:rPr>
          <w:b/>
          <w:bCs/>
          <w:lang w:val="en-US"/>
        </w:rPr>
        <w:tab/>
        <w:t xml:space="preserve">EEA supervisory authority. </w:t>
      </w:r>
      <w:r w:rsidRPr="0075595A">
        <w:rPr>
          <w:lang w:val="en-US"/>
        </w:rPr>
        <w:t>Data subjects located in the European Economic Area may lodge a complaint with the supervisory authority of their habitual residence, place of work or place of the alleged infringement.</w:t>
      </w:r>
    </w:p>
    <w:p w14:paraId="2A8D5610" w14:textId="77777777" w:rsidR="008D37AA" w:rsidRPr="0075595A" w:rsidRDefault="008D37AA">
      <w:pPr>
        <w:spacing w:before="240" w:after="240"/>
        <w:rPr>
          <w:lang w:val="en-US"/>
        </w:rPr>
      </w:pPr>
    </w:p>
    <w:p w14:paraId="2A8D5611" w14:textId="77777777" w:rsidR="008D37AA" w:rsidRPr="0075595A" w:rsidRDefault="008D37AA">
      <w:pPr>
        <w:spacing w:before="120" w:after="120"/>
        <w:rPr>
          <w:lang w:val="en-US"/>
        </w:rPr>
      </w:pPr>
    </w:p>
    <w:p w14:paraId="2A8D5612" w14:textId="77777777" w:rsidR="008D37AA" w:rsidRPr="0075595A" w:rsidRDefault="008D37AA">
      <w:pPr>
        <w:pBdr>
          <w:bottom w:val="single" w:sz="6" w:space="1" w:color="C9A96E"/>
        </w:pBdr>
        <w:spacing w:before="120" w:after="120"/>
        <w:rPr>
          <w:lang w:val="en-US"/>
        </w:rPr>
      </w:pPr>
    </w:p>
    <w:p w14:paraId="2A8D5613" w14:textId="77777777" w:rsidR="008D37AA" w:rsidRDefault="00415E9E">
      <w:pPr>
        <w:spacing w:before="120"/>
        <w:jc w:val="center"/>
      </w:pPr>
      <w:r>
        <w:rPr>
          <w:color w:val="C9A96E"/>
          <w:spacing w:val="80"/>
          <w:sz w:val="18"/>
          <w:szCs w:val="18"/>
        </w:rPr>
        <w:t>I B E X   S E R V I C E S   S A   ·   S M E M A R K E T . C H</w:t>
      </w:r>
    </w:p>
    <w:p w14:paraId="2A8D5614" w14:textId="77777777" w:rsidR="008D37AA" w:rsidRDefault="00415E9E">
      <w:pPr>
        <w:spacing w:before="40"/>
        <w:jc w:val="center"/>
      </w:pPr>
      <w:r>
        <w:rPr>
          <w:color w:val="8C857D"/>
          <w:sz w:val="18"/>
          <w:szCs w:val="18"/>
        </w:rPr>
        <w:t>Via Serafino Balestra 6, 6830 Chiasso, Switzerland  ·  www.smemarket.ch  ·  info@smemarket.ch</w:t>
      </w:r>
    </w:p>
    <w:sectPr w:rsidR="008D37AA">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A1B53" w14:textId="77777777" w:rsidR="00645E36" w:rsidRDefault="00645E36">
      <w:pPr>
        <w:spacing w:line="240" w:lineRule="auto"/>
      </w:pPr>
      <w:r>
        <w:separator/>
      </w:r>
    </w:p>
  </w:endnote>
  <w:endnote w:type="continuationSeparator" w:id="0">
    <w:p w14:paraId="4577BE37" w14:textId="77777777" w:rsidR="00645E36" w:rsidRDefault="00645E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D5616" w14:textId="10C1DFE0" w:rsidR="008D37AA" w:rsidRPr="0075595A" w:rsidRDefault="00415E9E">
    <w:pPr>
      <w:pBdr>
        <w:top w:val="single" w:sz="4" w:space="4" w:color="C9A96E"/>
      </w:pBdr>
      <w:tabs>
        <w:tab w:val="right" w:pos="9360"/>
      </w:tabs>
      <w:spacing w:before="60"/>
      <w:rPr>
        <w:lang w:val="en-US"/>
      </w:rPr>
    </w:pPr>
    <w:r w:rsidRPr="0075595A">
      <w:rPr>
        <w:color w:val="8C857D"/>
        <w:spacing w:val="30"/>
        <w:sz w:val="18"/>
        <w:szCs w:val="18"/>
        <w:lang w:val="en-US"/>
      </w:rPr>
      <w:t>CONFIDENTIAL  ·  Privacy Policy v2  ·  April 2026</w:t>
    </w:r>
    <w:r w:rsidRPr="0075595A">
      <w:rPr>
        <w:color w:val="8C857D"/>
        <w:sz w:val="18"/>
        <w:szCs w:val="18"/>
        <w:lang w:val="en-US"/>
      </w:rPr>
      <w:tab/>
      <w:t xml:space="preserve">Page </w:t>
    </w:r>
    <w:r>
      <w:rPr>
        <w:color w:val="C9A96E"/>
        <w:sz w:val="18"/>
        <w:szCs w:val="18"/>
      </w:rPr>
      <w:fldChar w:fldCharType="begin"/>
    </w:r>
    <w:r w:rsidRPr="0075595A">
      <w:rPr>
        <w:color w:val="C9A96E"/>
        <w:sz w:val="18"/>
        <w:szCs w:val="18"/>
        <w:lang w:val="en-US"/>
      </w:rPr>
      <w:instrText>PAGE</w:instrText>
    </w:r>
    <w:r>
      <w:rPr>
        <w:color w:val="C9A96E"/>
        <w:sz w:val="18"/>
        <w:szCs w:val="18"/>
      </w:rPr>
      <w:fldChar w:fldCharType="separate"/>
    </w:r>
    <w:r w:rsidR="0075595A" w:rsidRPr="0075595A">
      <w:rPr>
        <w:noProof/>
        <w:color w:val="C9A96E"/>
        <w:sz w:val="18"/>
        <w:szCs w:val="18"/>
        <w:lang w:val="en-US"/>
      </w:rPr>
      <w:t>1</w:t>
    </w:r>
    <w:r>
      <w:rPr>
        <w:color w:val="C9A96E"/>
        <w:sz w:val="18"/>
        <w:szCs w:val="18"/>
      </w:rPr>
      <w:fldChar w:fldCharType="end"/>
    </w:r>
    <w:r w:rsidRPr="0075595A">
      <w:rPr>
        <w:color w:val="8C857D"/>
        <w:sz w:val="18"/>
        <w:szCs w:val="18"/>
        <w:lang w:val="en-US"/>
      </w:rPr>
      <w:t xml:space="preserve">  ·  </w:t>
    </w:r>
    <w:r>
      <w:rPr>
        <w:color w:val="8C857D"/>
        <w:sz w:val="18"/>
        <w:szCs w:val="18"/>
      </w:rPr>
      <w:fldChar w:fldCharType="begin"/>
    </w:r>
    <w:r w:rsidRPr="0075595A">
      <w:rPr>
        <w:color w:val="8C857D"/>
        <w:sz w:val="18"/>
        <w:szCs w:val="18"/>
        <w:lang w:val="en-US"/>
      </w:rPr>
      <w:instrText>NUMPAGES</w:instrText>
    </w:r>
    <w:r>
      <w:rPr>
        <w:color w:val="8C857D"/>
        <w:sz w:val="18"/>
        <w:szCs w:val="18"/>
      </w:rPr>
      <w:fldChar w:fldCharType="separate"/>
    </w:r>
    <w:r w:rsidR="0075595A" w:rsidRPr="0075595A">
      <w:rPr>
        <w:noProof/>
        <w:color w:val="8C857D"/>
        <w:sz w:val="18"/>
        <w:szCs w:val="18"/>
        <w:lang w:val="en-US"/>
      </w:rPr>
      <w:t>2</w:t>
    </w:r>
    <w:r>
      <w:rPr>
        <w:color w:val="8C857D"/>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7C6BB" w14:textId="77777777" w:rsidR="00645E36" w:rsidRDefault="00645E36">
      <w:pPr>
        <w:spacing w:line="240" w:lineRule="auto"/>
      </w:pPr>
      <w:r>
        <w:separator/>
      </w:r>
    </w:p>
  </w:footnote>
  <w:footnote w:type="continuationSeparator" w:id="0">
    <w:p w14:paraId="4181C2B4" w14:textId="77777777" w:rsidR="00645E36" w:rsidRDefault="00645E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D5615" w14:textId="77777777" w:rsidR="008D37AA" w:rsidRPr="0075595A" w:rsidRDefault="00415E9E">
    <w:pPr>
      <w:pBdr>
        <w:bottom w:val="single" w:sz="4" w:space="4" w:color="C9A96E"/>
      </w:pBdr>
      <w:tabs>
        <w:tab w:val="right" w:pos="9360"/>
      </w:tabs>
      <w:spacing w:after="60"/>
      <w:rPr>
        <w:lang w:val="en-US"/>
      </w:rPr>
    </w:pPr>
    <w:r w:rsidRPr="0075595A">
      <w:rPr>
        <w:color w:val="C9A96E"/>
        <w:spacing w:val="40"/>
        <w:sz w:val="18"/>
        <w:szCs w:val="18"/>
        <w:lang w:val="en-US"/>
      </w:rPr>
      <w:t>IBEX SERVICES SA  ·  SMEMARKET.CH</w:t>
    </w:r>
    <w:r w:rsidRPr="0075595A">
      <w:rPr>
        <w:i/>
        <w:iCs/>
        <w:color w:val="8C857D"/>
        <w:sz w:val="18"/>
        <w:szCs w:val="18"/>
        <w:lang w:val="en-US"/>
      </w:rPr>
      <w:tab/>
      <w:t>SMEMARKET.CH — Privacy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3171C"/>
    <w:multiLevelType w:val="hybridMultilevel"/>
    <w:tmpl w:val="9FFAE1F2"/>
    <w:lvl w:ilvl="0" w:tplc="BCF46EA8">
      <w:start w:val="1"/>
      <w:numFmt w:val="bullet"/>
      <w:lvlText w:val="●"/>
      <w:lvlJc w:val="left"/>
      <w:pPr>
        <w:ind w:left="720" w:hanging="360"/>
      </w:pPr>
    </w:lvl>
    <w:lvl w:ilvl="1" w:tplc="B5BA3258">
      <w:start w:val="1"/>
      <w:numFmt w:val="bullet"/>
      <w:lvlText w:val="○"/>
      <w:lvlJc w:val="left"/>
      <w:pPr>
        <w:ind w:left="1440" w:hanging="360"/>
      </w:pPr>
    </w:lvl>
    <w:lvl w:ilvl="2" w:tplc="C42A1DD6">
      <w:start w:val="1"/>
      <w:numFmt w:val="bullet"/>
      <w:lvlText w:val="■"/>
      <w:lvlJc w:val="left"/>
      <w:pPr>
        <w:ind w:left="2160" w:hanging="360"/>
      </w:pPr>
    </w:lvl>
    <w:lvl w:ilvl="3" w:tplc="069CD1A8">
      <w:start w:val="1"/>
      <w:numFmt w:val="bullet"/>
      <w:lvlText w:val="●"/>
      <w:lvlJc w:val="left"/>
      <w:pPr>
        <w:ind w:left="2880" w:hanging="360"/>
      </w:pPr>
    </w:lvl>
    <w:lvl w:ilvl="4" w:tplc="A838D94A">
      <w:start w:val="1"/>
      <w:numFmt w:val="bullet"/>
      <w:lvlText w:val="○"/>
      <w:lvlJc w:val="left"/>
      <w:pPr>
        <w:ind w:left="3600" w:hanging="360"/>
      </w:pPr>
    </w:lvl>
    <w:lvl w:ilvl="5" w:tplc="A7FCDD20">
      <w:start w:val="1"/>
      <w:numFmt w:val="bullet"/>
      <w:lvlText w:val="■"/>
      <w:lvlJc w:val="left"/>
      <w:pPr>
        <w:ind w:left="4320" w:hanging="360"/>
      </w:pPr>
    </w:lvl>
    <w:lvl w:ilvl="6" w:tplc="D66A49B4">
      <w:start w:val="1"/>
      <w:numFmt w:val="bullet"/>
      <w:lvlText w:val="●"/>
      <w:lvlJc w:val="left"/>
      <w:pPr>
        <w:ind w:left="5040" w:hanging="360"/>
      </w:pPr>
    </w:lvl>
    <w:lvl w:ilvl="7" w:tplc="0912484C">
      <w:start w:val="1"/>
      <w:numFmt w:val="bullet"/>
      <w:lvlText w:val="●"/>
      <w:lvlJc w:val="left"/>
      <w:pPr>
        <w:ind w:left="5760" w:hanging="360"/>
      </w:pPr>
    </w:lvl>
    <w:lvl w:ilvl="8" w:tplc="05D4D482">
      <w:start w:val="1"/>
      <w:numFmt w:val="bullet"/>
      <w:lvlText w:val="●"/>
      <w:lvlJc w:val="left"/>
      <w:pPr>
        <w:ind w:left="6480" w:hanging="360"/>
      </w:pPr>
    </w:lvl>
  </w:abstractNum>
  <w:num w:numId="1" w16cid:durableId="15087882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7AA"/>
    <w:rsid w:val="002A0C56"/>
    <w:rsid w:val="00415E9E"/>
    <w:rsid w:val="00645E36"/>
    <w:rsid w:val="0075595A"/>
    <w:rsid w:val="008D37AA"/>
    <w:rsid w:val="008F61F1"/>
    <w:rsid w:val="00F730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D5573"/>
  <w15:docId w15:val="{9DBC9B00-6007-485D-B6B9-99C29404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D0D0D"/>
        <w:sz w:val="21"/>
        <w:szCs w:val="21"/>
        <w:lang w:val="it-IT" w:eastAsia="it-IT"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line="240" w:lineRule="auto"/>
    </w:pPr>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2294</Words>
  <Characters>13077</Characters>
  <Application>Microsoft Office Word</Application>
  <DocSecurity>0</DocSecurity>
  <Lines>108</Lines>
  <Paragraphs>30</Paragraphs>
  <ScaleCrop>false</ScaleCrop>
  <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SMEMARKET.CH — Privacy Policy</dc:title>
  <dc:creator>IBEX SERVICES SA</dc:creator>
  <dc:description>SMEMARKET.CH legal documentation</dc:description>
  <cp:lastModifiedBy>admin properties</cp:lastModifiedBy>
  <cp:revision>3</cp:revision>
  <dcterms:created xsi:type="dcterms:W3CDTF">2026-04-25T04:29:00Z</dcterms:created>
  <dcterms:modified xsi:type="dcterms:W3CDTF">2026-04-26T15:07:00Z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20dc6396-54c7-412e-8b12-f280bcb42d9c</vt:lpwstr>
  </property>
  <property fmtid="{D5CDD505-2E9C-101B-9397-08002B2CF9AE}" pid="3" name="MSIP_Label_defa4170-0d19-0005-0004-bc88714345d2_Enabled">
    <vt:lpwstr>true</vt:lpwstr>
  </property>
  <property fmtid="{D5CDD505-2E9C-101B-9397-08002B2CF9AE}" pid="4" name="MSIP_Label_defa4170-0d19-0005-0004-bc88714345d2_SetDate">
    <vt:lpwstr>2026-04-26T07:38:54Z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141eee46-cd6c-4fea-acba-9669972ec639</vt:lpwstr>
  </property>
  <property fmtid="{D5CDD505-2E9C-101B-9397-08002B2CF9AE}" pid="8" name="MSIP_Label_defa4170-0d19-0005-0004-bc88714345d2_ActionId">
    <vt:lpwstr>360652af-a82f-4de8-8a4f-76c8ea9c8ab0</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